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516C" w:rsidRDefault="0008516C">
      <w:pPr>
        <w:rPr>
          <w:rFonts w:ascii="Arial" w:hAnsi="Arial" w:cs="Arial"/>
          <w:sz w:val="22"/>
          <w:szCs w:val="22"/>
          <w:lang w:val="pl-PL"/>
        </w:rPr>
      </w:pPr>
    </w:p>
    <w:p w:rsidR="0008516C" w:rsidRDefault="0008516C">
      <w:pPr>
        <w:rPr>
          <w:rFonts w:ascii="Arial" w:hAnsi="Arial" w:cs="Arial"/>
          <w:sz w:val="22"/>
          <w:szCs w:val="22"/>
          <w:lang w:val="pl-PL"/>
        </w:rPr>
      </w:pPr>
    </w:p>
    <w:p w:rsidR="0008516C" w:rsidRDefault="0008516C">
      <w:pPr>
        <w:spacing w:line="360" w:lineRule="auto"/>
        <w:jc w:val="both"/>
        <w:rPr>
          <w:rFonts w:ascii="Arial" w:hAnsi="Arial" w:cs="Arial"/>
          <w:b/>
          <w:bCs/>
          <w:sz w:val="22"/>
          <w:szCs w:val="22"/>
        </w:rPr>
      </w:pPr>
      <w:r>
        <w:rPr>
          <w:rFonts w:ascii="Arial" w:hAnsi="Arial" w:cs="Arial"/>
          <w:sz w:val="22"/>
          <w:szCs w:val="22"/>
          <w:lang w:val="pl-PL"/>
        </w:rPr>
        <w:t>Nadle</w:t>
      </w:r>
      <w:r>
        <w:rPr>
          <w:rFonts w:ascii="Arial" w:hAnsi="Arial" w:cs="Arial"/>
          <w:sz w:val="22"/>
          <w:szCs w:val="22"/>
        </w:rPr>
        <w:t>ž</w:t>
      </w:r>
      <w:r>
        <w:rPr>
          <w:rFonts w:ascii="Arial" w:hAnsi="Arial" w:cs="Arial"/>
          <w:sz w:val="22"/>
          <w:szCs w:val="22"/>
          <w:lang w:val="pl-PL"/>
        </w:rPr>
        <w:t>ni</w:t>
      </w:r>
      <w:r>
        <w:rPr>
          <w:rFonts w:ascii="Arial" w:hAnsi="Arial" w:cs="Arial"/>
          <w:sz w:val="22"/>
          <w:szCs w:val="22"/>
        </w:rPr>
        <w:t xml:space="preserve"> </w:t>
      </w:r>
      <w:r>
        <w:rPr>
          <w:rFonts w:ascii="Arial" w:hAnsi="Arial" w:cs="Arial"/>
          <w:sz w:val="22"/>
          <w:szCs w:val="22"/>
          <w:lang w:val="pl-PL"/>
        </w:rPr>
        <w:t>trgova</w:t>
      </w:r>
      <w:r>
        <w:rPr>
          <w:rFonts w:ascii="Arial" w:hAnsi="Arial" w:cs="Arial"/>
          <w:sz w:val="22"/>
          <w:szCs w:val="22"/>
        </w:rPr>
        <w:t>č</w:t>
      </w:r>
      <w:r>
        <w:rPr>
          <w:rFonts w:ascii="Arial" w:hAnsi="Arial" w:cs="Arial"/>
          <w:sz w:val="22"/>
          <w:szCs w:val="22"/>
          <w:lang w:val="pl-PL"/>
        </w:rPr>
        <w:t>ki</w:t>
      </w:r>
      <w:r>
        <w:rPr>
          <w:rFonts w:ascii="Arial" w:hAnsi="Arial" w:cs="Arial"/>
          <w:sz w:val="22"/>
          <w:szCs w:val="22"/>
        </w:rPr>
        <w:t xml:space="preserve"> </w:t>
      </w:r>
      <w:r>
        <w:rPr>
          <w:rFonts w:ascii="Arial" w:hAnsi="Arial" w:cs="Arial"/>
          <w:sz w:val="22"/>
          <w:szCs w:val="22"/>
          <w:lang w:val="pl-PL"/>
        </w:rPr>
        <w:t>sud</w:t>
      </w:r>
      <w:r>
        <w:rPr>
          <w:rFonts w:ascii="Arial" w:hAnsi="Arial" w:cs="Arial"/>
          <w:sz w:val="22"/>
          <w:szCs w:val="22"/>
        </w:rPr>
        <w:t xml:space="preserve">: </w:t>
      </w:r>
      <w:r>
        <w:rPr>
          <w:rFonts w:ascii="Arial" w:hAnsi="Arial" w:cs="Arial"/>
          <w:b/>
          <w:bCs/>
          <w:sz w:val="22"/>
          <w:szCs w:val="22"/>
        </w:rPr>
        <w:t>TRGOVAČKI SUD U ZAGREBU</w:t>
      </w:r>
    </w:p>
    <w:p w:rsidR="0008516C" w:rsidRDefault="0008516C">
      <w:pPr>
        <w:spacing w:line="360" w:lineRule="auto"/>
        <w:jc w:val="both"/>
        <w:rPr>
          <w:rFonts w:ascii="Arial" w:hAnsi="Arial" w:cs="Arial"/>
          <w:sz w:val="22"/>
          <w:szCs w:val="22"/>
          <w:lang w:val="pl-PL"/>
        </w:rPr>
      </w:pPr>
      <w:r>
        <w:rPr>
          <w:rFonts w:ascii="Arial" w:hAnsi="Arial" w:cs="Arial"/>
          <w:sz w:val="22"/>
          <w:szCs w:val="22"/>
          <w:lang w:val="pl-PL"/>
        </w:rPr>
        <w:t>Poslovni broj spisa :</w:t>
      </w:r>
      <w:r>
        <w:rPr>
          <w:rFonts w:ascii="Arial" w:hAnsi="Arial" w:cs="Arial"/>
          <w:b/>
          <w:bCs/>
          <w:sz w:val="22"/>
          <w:szCs w:val="22"/>
        </w:rPr>
        <w:t xml:space="preserve"> 72</w:t>
      </w:r>
      <w:r>
        <w:rPr>
          <w:rFonts w:ascii="Arial" w:hAnsi="Arial" w:cs="Arial"/>
          <w:sz w:val="22"/>
          <w:szCs w:val="22"/>
        </w:rPr>
        <w:t xml:space="preserve"> </w:t>
      </w:r>
      <w:r>
        <w:rPr>
          <w:rFonts w:ascii="Arial" w:hAnsi="Arial" w:cs="Arial"/>
          <w:b/>
          <w:bCs/>
          <w:sz w:val="22"/>
          <w:szCs w:val="22"/>
        </w:rPr>
        <w:t>St-1700/2019.</w:t>
      </w:r>
    </w:p>
    <w:p w:rsidR="0008516C" w:rsidRDefault="0008516C">
      <w:pPr>
        <w:spacing w:line="360" w:lineRule="auto"/>
        <w:rPr>
          <w:rFonts w:ascii="Arial" w:hAnsi="Arial" w:cs="Arial"/>
          <w:sz w:val="22"/>
          <w:szCs w:val="22"/>
          <w:lang w:val="pl-PL"/>
        </w:rPr>
      </w:pPr>
      <w:r>
        <w:rPr>
          <w:rFonts w:ascii="Arial" w:hAnsi="Arial" w:cs="Arial"/>
          <w:sz w:val="22"/>
          <w:szCs w:val="22"/>
          <w:lang w:val="pl-PL"/>
        </w:rPr>
        <w:t xml:space="preserve">Dužnik (ime i prezime / tvrtka ili naziv, OIB, adresa / sjedište): </w:t>
      </w:r>
    </w:p>
    <w:p w:rsidR="0008516C" w:rsidRDefault="0008516C">
      <w:pPr>
        <w:spacing w:line="360" w:lineRule="auto"/>
        <w:jc w:val="both"/>
        <w:rPr>
          <w:rFonts w:ascii="Arial" w:hAnsi="Arial" w:cs="Arial"/>
          <w:sz w:val="22"/>
          <w:szCs w:val="22"/>
        </w:rPr>
      </w:pPr>
      <w:r>
        <w:rPr>
          <w:rFonts w:ascii="Arial" w:hAnsi="Arial" w:cs="Arial"/>
          <w:b/>
          <w:bCs/>
          <w:sz w:val="22"/>
          <w:szCs w:val="22"/>
        </w:rPr>
        <w:t>Stečajna masa iza AGRO-BREEDING d.o.o. u stečaju</w:t>
      </w:r>
      <w:r>
        <w:rPr>
          <w:rFonts w:ascii="Arial" w:hAnsi="Arial" w:cs="Arial"/>
          <w:sz w:val="22"/>
          <w:szCs w:val="22"/>
        </w:rPr>
        <w:t>,</w:t>
      </w:r>
      <w:r>
        <w:rPr>
          <w:rFonts w:ascii="Arial" w:hAnsi="Arial" w:cs="Arial"/>
          <w:b/>
          <w:bCs/>
          <w:sz w:val="22"/>
          <w:szCs w:val="22"/>
        </w:rPr>
        <w:t xml:space="preserve"> </w:t>
      </w:r>
      <w:r>
        <w:rPr>
          <w:rFonts w:ascii="Arial" w:hAnsi="Arial" w:cs="Arial"/>
          <w:sz w:val="22"/>
          <w:szCs w:val="22"/>
        </w:rPr>
        <w:t xml:space="preserve">Ivanec, Ak. Mirka </w:t>
      </w:r>
      <w:proofErr w:type="spellStart"/>
      <w:r>
        <w:rPr>
          <w:rFonts w:ascii="Arial" w:hAnsi="Arial" w:cs="Arial"/>
          <w:sz w:val="22"/>
          <w:szCs w:val="22"/>
        </w:rPr>
        <w:t>Maleza</w:t>
      </w:r>
      <w:proofErr w:type="spellEnd"/>
      <w:r>
        <w:rPr>
          <w:rFonts w:ascii="Arial" w:hAnsi="Arial" w:cs="Arial"/>
          <w:sz w:val="22"/>
          <w:szCs w:val="22"/>
        </w:rPr>
        <w:t xml:space="preserve"> 4, </w:t>
      </w:r>
    </w:p>
    <w:p w:rsidR="0008516C" w:rsidRDefault="0008516C">
      <w:pPr>
        <w:spacing w:line="360" w:lineRule="auto"/>
        <w:jc w:val="both"/>
        <w:rPr>
          <w:rFonts w:ascii="Arial" w:hAnsi="Arial" w:cs="Arial"/>
          <w:b/>
          <w:bCs/>
          <w:sz w:val="22"/>
          <w:szCs w:val="22"/>
          <w:lang w:val="pl-PL"/>
        </w:rPr>
      </w:pPr>
      <w:r>
        <w:rPr>
          <w:rFonts w:ascii="Arial" w:hAnsi="Arial" w:cs="Arial"/>
          <w:sz w:val="22"/>
          <w:szCs w:val="22"/>
        </w:rPr>
        <w:t>OIB: 57265757275</w:t>
      </w:r>
    </w:p>
    <w:p w:rsidR="0008516C" w:rsidRDefault="0008516C">
      <w:pPr>
        <w:jc w:val="both"/>
        <w:rPr>
          <w:rFonts w:ascii="Arial" w:hAnsi="Arial" w:cs="Arial"/>
          <w:sz w:val="22"/>
          <w:szCs w:val="22"/>
        </w:rPr>
      </w:pPr>
    </w:p>
    <w:p w:rsidR="0008516C" w:rsidRDefault="0008516C">
      <w:pPr>
        <w:jc w:val="both"/>
        <w:rPr>
          <w:rFonts w:ascii="Arial" w:hAnsi="Arial" w:cs="Arial"/>
          <w:sz w:val="22"/>
          <w:szCs w:val="22"/>
        </w:rPr>
      </w:pPr>
    </w:p>
    <w:p w:rsidR="0008516C" w:rsidRDefault="0008516C">
      <w:pPr>
        <w:jc w:val="both"/>
        <w:rPr>
          <w:rFonts w:ascii="Arial" w:hAnsi="Arial" w:cs="Arial"/>
          <w:sz w:val="22"/>
          <w:szCs w:val="22"/>
        </w:rPr>
      </w:pPr>
    </w:p>
    <w:p w:rsidR="0008516C" w:rsidRDefault="0008516C">
      <w:pPr>
        <w:jc w:val="both"/>
        <w:rPr>
          <w:rFonts w:ascii="Arial" w:hAnsi="Arial" w:cs="Arial"/>
          <w:sz w:val="22"/>
          <w:szCs w:val="22"/>
        </w:rPr>
      </w:pPr>
    </w:p>
    <w:p w:rsidR="0008516C" w:rsidRDefault="0008516C">
      <w:pPr>
        <w:jc w:val="center"/>
        <w:rPr>
          <w:rFonts w:ascii="Arial" w:hAnsi="Arial" w:cs="Arial"/>
          <w:b/>
          <w:bCs/>
          <w:sz w:val="28"/>
          <w:szCs w:val="28"/>
        </w:rPr>
      </w:pPr>
      <w:r>
        <w:rPr>
          <w:rFonts w:ascii="Arial" w:hAnsi="Arial" w:cs="Arial"/>
          <w:b/>
          <w:bCs/>
          <w:sz w:val="28"/>
          <w:szCs w:val="28"/>
        </w:rPr>
        <w:t>STEČAJNI PLAN</w:t>
      </w:r>
    </w:p>
    <w:p w:rsidR="0008516C" w:rsidRDefault="0008516C">
      <w:pPr>
        <w:pStyle w:val="Sadraj1"/>
        <w:tabs>
          <w:tab w:val="clear" w:pos="480"/>
          <w:tab w:val="clear" w:pos="9060"/>
          <w:tab w:val="left" w:pos="2520"/>
          <w:tab w:val="center" w:pos="4535"/>
        </w:tabs>
        <w:spacing w:line="240" w:lineRule="auto"/>
        <w:rPr>
          <w:noProof w:val="0"/>
        </w:rPr>
      </w:pPr>
    </w:p>
    <w:p w:rsidR="0008516C" w:rsidRDefault="0008516C">
      <w:pPr>
        <w:tabs>
          <w:tab w:val="left" w:pos="2520"/>
          <w:tab w:val="center" w:pos="4535"/>
        </w:tabs>
        <w:spacing w:line="360" w:lineRule="auto"/>
        <w:rPr>
          <w:rFonts w:ascii="Arial" w:hAnsi="Arial" w:cs="Arial"/>
          <w:b/>
          <w:bCs/>
          <w:sz w:val="22"/>
          <w:szCs w:val="22"/>
        </w:rPr>
      </w:pPr>
    </w:p>
    <w:p w:rsidR="0008516C" w:rsidRDefault="0008516C">
      <w:pPr>
        <w:tabs>
          <w:tab w:val="left" w:pos="2520"/>
          <w:tab w:val="center" w:pos="4535"/>
        </w:tabs>
        <w:spacing w:line="360" w:lineRule="auto"/>
        <w:rPr>
          <w:rFonts w:ascii="Arial" w:hAnsi="Arial" w:cs="Arial"/>
          <w:b/>
          <w:bCs/>
          <w:sz w:val="22"/>
          <w:szCs w:val="22"/>
        </w:rPr>
      </w:pPr>
    </w:p>
    <w:p w:rsidR="0008516C" w:rsidRDefault="0008516C">
      <w:pPr>
        <w:tabs>
          <w:tab w:val="left" w:pos="2520"/>
          <w:tab w:val="center" w:pos="4535"/>
        </w:tabs>
        <w:spacing w:line="360" w:lineRule="auto"/>
        <w:rPr>
          <w:rFonts w:ascii="Arial" w:hAnsi="Arial" w:cs="Arial"/>
          <w:b/>
          <w:bCs/>
          <w:sz w:val="22"/>
          <w:szCs w:val="22"/>
        </w:rPr>
      </w:pPr>
    </w:p>
    <w:p w:rsidR="0008516C" w:rsidRDefault="0008516C">
      <w:pPr>
        <w:tabs>
          <w:tab w:val="left" w:pos="2520"/>
          <w:tab w:val="center" w:pos="4535"/>
        </w:tabs>
        <w:spacing w:line="360" w:lineRule="auto"/>
        <w:jc w:val="center"/>
        <w:rPr>
          <w:rFonts w:ascii="Arial" w:hAnsi="Arial" w:cs="Arial"/>
          <w:b/>
          <w:bCs/>
          <w:sz w:val="22"/>
          <w:szCs w:val="22"/>
        </w:rPr>
      </w:pPr>
      <w:r>
        <w:rPr>
          <w:rFonts w:ascii="Arial" w:hAnsi="Arial" w:cs="Arial"/>
          <w:b/>
          <w:bCs/>
          <w:sz w:val="22"/>
          <w:szCs w:val="22"/>
        </w:rPr>
        <w:t>Kratak sadržaj:</w:t>
      </w:r>
    </w:p>
    <w:p w:rsidR="0008516C" w:rsidRDefault="0008516C">
      <w:pPr>
        <w:tabs>
          <w:tab w:val="left" w:pos="2520"/>
          <w:tab w:val="center" w:pos="4535"/>
        </w:tabs>
        <w:spacing w:line="360" w:lineRule="auto"/>
        <w:jc w:val="center"/>
        <w:rPr>
          <w:rFonts w:ascii="Arial" w:hAnsi="Arial" w:cs="Arial"/>
          <w:b/>
          <w:bCs/>
          <w:sz w:val="22"/>
          <w:szCs w:val="22"/>
        </w:rPr>
      </w:pPr>
    </w:p>
    <w:p w:rsidR="0008516C" w:rsidRDefault="0008516C">
      <w:pPr>
        <w:pStyle w:val="Sadraj1"/>
        <w:rPr>
          <w:rStyle w:val="Hiperveza"/>
          <w:rFonts w:ascii="Arial" w:hAnsi="Arial" w:cs="Arial"/>
        </w:rPr>
      </w:pPr>
      <w:r>
        <w:fldChar w:fldCharType="begin"/>
      </w:r>
      <w:r>
        <w:instrText xml:space="preserve"> TOC \o "1-3" \h \z \u </w:instrText>
      </w:r>
      <w:r>
        <w:fldChar w:fldCharType="separate"/>
      </w:r>
      <w:hyperlink w:anchor="_Toc25399395" w:history="1">
        <w:r>
          <w:rPr>
            <w:rStyle w:val="Hiperveza"/>
            <w:rFonts w:ascii="Arial" w:hAnsi="Arial" w:cs="Arial"/>
          </w:rPr>
          <w:t>I.</w:t>
        </w:r>
        <w:r>
          <w:rPr>
            <w:b w:val="0"/>
            <w:bCs w:val="0"/>
          </w:rPr>
          <w:tab/>
        </w:r>
        <w:r>
          <w:rPr>
            <w:rStyle w:val="Hiperveza"/>
            <w:rFonts w:ascii="Arial" w:hAnsi="Arial" w:cs="Arial"/>
          </w:rPr>
          <w:t>UVOD</w:t>
        </w:r>
        <w:r>
          <w:rPr>
            <w:webHidden/>
          </w:rPr>
          <w:tab/>
        </w:r>
        <w:r>
          <w:rPr>
            <w:webHidden/>
          </w:rPr>
          <w:fldChar w:fldCharType="begin"/>
        </w:r>
        <w:r>
          <w:rPr>
            <w:webHidden/>
          </w:rPr>
          <w:instrText xml:space="preserve"> PAGEREF _Toc25399395 \h </w:instrText>
        </w:r>
        <w:r>
          <w:rPr>
            <w:webHidden/>
          </w:rPr>
        </w:r>
        <w:r>
          <w:rPr>
            <w:webHidden/>
          </w:rPr>
          <w:fldChar w:fldCharType="separate"/>
        </w:r>
        <w:r>
          <w:rPr>
            <w:webHidden/>
          </w:rPr>
          <w:t>1</w:t>
        </w:r>
        <w:r>
          <w:rPr>
            <w:webHidden/>
          </w:rPr>
          <w:fldChar w:fldCharType="end"/>
        </w:r>
      </w:hyperlink>
    </w:p>
    <w:p w:rsidR="0008516C" w:rsidRDefault="0008516C">
      <w:pPr>
        <w:rPr>
          <w:rFonts w:cs="Times New Roman"/>
          <w:noProof/>
        </w:rPr>
      </w:pPr>
    </w:p>
    <w:p w:rsidR="0008516C" w:rsidRDefault="00305798">
      <w:pPr>
        <w:pStyle w:val="Sadraj1"/>
        <w:rPr>
          <w:b w:val="0"/>
          <w:bCs w:val="0"/>
        </w:rPr>
      </w:pPr>
      <w:hyperlink w:anchor="_Toc25399396" w:history="1">
        <w:r w:rsidR="0008516C">
          <w:rPr>
            <w:rStyle w:val="Hiperveza"/>
            <w:rFonts w:ascii="Arial" w:hAnsi="Arial" w:cs="Arial"/>
          </w:rPr>
          <w:t>II.</w:t>
        </w:r>
        <w:r w:rsidR="0008516C">
          <w:rPr>
            <w:b w:val="0"/>
            <w:bCs w:val="0"/>
          </w:rPr>
          <w:tab/>
        </w:r>
        <w:r w:rsidR="0008516C">
          <w:rPr>
            <w:rStyle w:val="Hiperveza"/>
            <w:rFonts w:ascii="Arial" w:hAnsi="Arial" w:cs="Arial"/>
          </w:rPr>
          <w:t>PRIPREMNA OSNOVA</w:t>
        </w:r>
        <w:r w:rsidR="0008516C">
          <w:rPr>
            <w:webHidden/>
          </w:rPr>
          <w:tab/>
        </w:r>
        <w:r w:rsidR="0008516C">
          <w:rPr>
            <w:webHidden/>
          </w:rPr>
          <w:fldChar w:fldCharType="begin"/>
        </w:r>
        <w:r w:rsidR="0008516C">
          <w:rPr>
            <w:webHidden/>
          </w:rPr>
          <w:instrText xml:space="preserve"> PAGEREF _Toc25399396 \h </w:instrText>
        </w:r>
        <w:r w:rsidR="0008516C">
          <w:rPr>
            <w:webHidden/>
          </w:rPr>
        </w:r>
        <w:r w:rsidR="0008516C">
          <w:rPr>
            <w:webHidden/>
          </w:rPr>
          <w:fldChar w:fldCharType="separate"/>
        </w:r>
        <w:r w:rsidR="0008516C">
          <w:rPr>
            <w:webHidden/>
          </w:rPr>
          <w:t>2</w:t>
        </w:r>
        <w:r w:rsidR="0008516C">
          <w:rPr>
            <w:webHidden/>
          </w:rPr>
          <w:fldChar w:fldCharType="end"/>
        </w:r>
      </w:hyperlink>
    </w:p>
    <w:p w:rsidR="0008516C" w:rsidRDefault="00305798">
      <w:pPr>
        <w:pStyle w:val="Sadraj2"/>
        <w:tabs>
          <w:tab w:val="left" w:pos="720"/>
          <w:tab w:val="right" w:leader="dot" w:pos="9060"/>
        </w:tabs>
        <w:spacing w:line="360" w:lineRule="auto"/>
        <w:rPr>
          <w:rFonts w:ascii="Arial" w:hAnsi="Arial" w:cs="Arial"/>
          <w:noProof/>
          <w:sz w:val="22"/>
          <w:szCs w:val="22"/>
        </w:rPr>
      </w:pPr>
      <w:hyperlink w:anchor="_Toc25399397" w:history="1">
        <w:r w:rsidR="0008516C">
          <w:rPr>
            <w:rStyle w:val="Hiperveza"/>
            <w:rFonts w:ascii="Arial" w:hAnsi="Arial" w:cs="Arial"/>
            <w:noProof/>
            <w:sz w:val="22"/>
            <w:szCs w:val="22"/>
          </w:rPr>
          <w:t>1.</w:t>
        </w:r>
        <w:r w:rsidR="0008516C">
          <w:rPr>
            <w:rFonts w:ascii="Arial" w:hAnsi="Arial" w:cs="Arial"/>
            <w:noProof/>
            <w:sz w:val="22"/>
            <w:szCs w:val="22"/>
          </w:rPr>
          <w:tab/>
        </w:r>
        <w:r w:rsidR="0008516C">
          <w:rPr>
            <w:rStyle w:val="Hiperveza"/>
            <w:rFonts w:ascii="Arial" w:hAnsi="Arial" w:cs="Arial"/>
            <w:noProof/>
            <w:sz w:val="22"/>
            <w:szCs w:val="22"/>
          </w:rPr>
          <w:t>OSNOVNI PODACI STEČAJNOG DUŽNIKA</w:t>
        </w:r>
        <w:r w:rsidR="0008516C">
          <w:rPr>
            <w:rFonts w:ascii="Arial" w:hAnsi="Arial" w:cs="Arial"/>
            <w:noProof/>
            <w:webHidden/>
            <w:sz w:val="22"/>
            <w:szCs w:val="22"/>
          </w:rPr>
          <w:tab/>
        </w:r>
        <w:r w:rsidR="0008516C">
          <w:rPr>
            <w:rFonts w:ascii="Arial" w:hAnsi="Arial" w:cs="Arial"/>
            <w:noProof/>
            <w:webHidden/>
            <w:sz w:val="22"/>
            <w:szCs w:val="22"/>
          </w:rPr>
          <w:fldChar w:fldCharType="begin"/>
        </w:r>
        <w:r w:rsidR="0008516C">
          <w:rPr>
            <w:rFonts w:ascii="Arial" w:hAnsi="Arial" w:cs="Arial"/>
            <w:noProof/>
            <w:webHidden/>
            <w:sz w:val="22"/>
            <w:szCs w:val="22"/>
          </w:rPr>
          <w:instrText xml:space="preserve"> PAGEREF _Toc25399397 \h </w:instrText>
        </w:r>
        <w:r w:rsidR="0008516C">
          <w:rPr>
            <w:rFonts w:ascii="Arial" w:hAnsi="Arial" w:cs="Arial"/>
            <w:noProof/>
            <w:webHidden/>
            <w:sz w:val="22"/>
            <w:szCs w:val="22"/>
          </w:rPr>
        </w:r>
        <w:r w:rsidR="0008516C">
          <w:rPr>
            <w:rFonts w:ascii="Arial" w:hAnsi="Arial" w:cs="Arial"/>
            <w:noProof/>
            <w:webHidden/>
            <w:sz w:val="22"/>
            <w:szCs w:val="22"/>
          </w:rPr>
          <w:fldChar w:fldCharType="separate"/>
        </w:r>
        <w:r w:rsidR="0008516C">
          <w:rPr>
            <w:rFonts w:ascii="Arial" w:hAnsi="Arial" w:cs="Arial"/>
            <w:noProof/>
            <w:webHidden/>
            <w:sz w:val="22"/>
            <w:szCs w:val="22"/>
          </w:rPr>
          <w:t>2</w:t>
        </w:r>
        <w:r w:rsidR="0008516C">
          <w:rPr>
            <w:rFonts w:ascii="Arial" w:hAnsi="Arial" w:cs="Arial"/>
            <w:noProof/>
            <w:webHidden/>
            <w:sz w:val="22"/>
            <w:szCs w:val="22"/>
          </w:rPr>
          <w:fldChar w:fldCharType="end"/>
        </w:r>
      </w:hyperlink>
    </w:p>
    <w:p w:rsidR="0008516C" w:rsidRDefault="00305798">
      <w:pPr>
        <w:pStyle w:val="Sadraj2"/>
        <w:tabs>
          <w:tab w:val="left" w:pos="720"/>
          <w:tab w:val="right" w:leader="dot" w:pos="9060"/>
        </w:tabs>
        <w:spacing w:line="360" w:lineRule="auto"/>
        <w:rPr>
          <w:rFonts w:ascii="Arial" w:hAnsi="Arial" w:cs="Arial"/>
          <w:noProof/>
          <w:sz w:val="22"/>
          <w:szCs w:val="22"/>
        </w:rPr>
      </w:pPr>
      <w:hyperlink w:anchor="_Toc25399400" w:history="1">
        <w:r w:rsidR="0008516C">
          <w:rPr>
            <w:rStyle w:val="Hiperveza"/>
            <w:rFonts w:ascii="Arial" w:hAnsi="Arial" w:cs="Arial"/>
            <w:noProof/>
            <w:sz w:val="22"/>
            <w:szCs w:val="22"/>
          </w:rPr>
          <w:t>2.</w:t>
        </w:r>
        <w:r w:rsidR="0008516C">
          <w:rPr>
            <w:rFonts w:ascii="Arial" w:hAnsi="Arial" w:cs="Arial"/>
            <w:noProof/>
            <w:sz w:val="22"/>
            <w:szCs w:val="22"/>
          </w:rPr>
          <w:tab/>
        </w:r>
        <w:r w:rsidR="0008516C">
          <w:rPr>
            <w:rStyle w:val="Hiperveza"/>
            <w:rFonts w:ascii="Arial" w:hAnsi="Arial" w:cs="Arial"/>
            <w:noProof/>
            <w:sz w:val="22"/>
            <w:szCs w:val="22"/>
          </w:rPr>
          <w:t>GOSPODARSKI POLOŽAJ STEČAJNOG DUŽNIKA I NJEGOVI UZROCI</w:t>
        </w:r>
        <w:r w:rsidR="0008516C">
          <w:rPr>
            <w:rFonts w:ascii="Arial" w:hAnsi="Arial" w:cs="Arial"/>
            <w:noProof/>
            <w:webHidden/>
            <w:sz w:val="22"/>
            <w:szCs w:val="22"/>
          </w:rPr>
          <w:tab/>
        </w:r>
        <w:r w:rsidR="0008516C">
          <w:rPr>
            <w:rFonts w:ascii="Arial" w:hAnsi="Arial" w:cs="Arial"/>
            <w:noProof/>
            <w:webHidden/>
            <w:sz w:val="22"/>
            <w:szCs w:val="22"/>
          </w:rPr>
          <w:fldChar w:fldCharType="begin"/>
        </w:r>
        <w:r w:rsidR="0008516C">
          <w:rPr>
            <w:rFonts w:ascii="Arial" w:hAnsi="Arial" w:cs="Arial"/>
            <w:noProof/>
            <w:webHidden/>
            <w:sz w:val="22"/>
            <w:szCs w:val="22"/>
          </w:rPr>
          <w:instrText xml:space="preserve"> PAGEREF _Toc25399400 \h </w:instrText>
        </w:r>
        <w:r w:rsidR="0008516C">
          <w:rPr>
            <w:rFonts w:ascii="Arial" w:hAnsi="Arial" w:cs="Arial"/>
            <w:noProof/>
            <w:webHidden/>
            <w:sz w:val="22"/>
            <w:szCs w:val="22"/>
          </w:rPr>
        </w:r>
        <w:r w:rsidR="0008516C">
          <w:rPr>
            <w:rFonts w:ascii="Arial" w:hAnsi="Arial" w:cs="Arial"/>
            <w:noProof/>
            <w:webHidden/>
            <w:sz w:val="22"/>
            <w:szCs w:val="22"/>
          </w:rPr>
          <w:fldChar w:fldCharType="separate"/>
        </w:r>
        <w:r w:rsidR="0008516C">
          <w:rPr>
            <w:rFonts w:ascii="Arial" w:hAnsi="Arial" w:cs="Arial"/>
            <w:noProof/>
            <w:webHidden/>
            <w:sz w:val="22"/>
            <w:szCs w:val="22"/>
          </w:rPr>
          <w:t>3</w:t>
        </w:r>
        <w:r w:rsidR="0008516C">
          <w:rPr>
            <w:rFonts w:ascii="Arial" w:hAnsi="Arial" w:cs="Arial"/>
            <w:noProof/>
            <w:webHidden/>
            <w:sz w:val="22"/>
            <w:szCs w:val="22"/>
          </w:rPr>
          <w:fldChar w:fldCharType="end"/>
        </w:r>
      </w:hyperlink>
    </w:p>
    <w:p w:rsidR="0008516C" w:rsidRDefault="00305798">
      <w:pPr>
        <w:pStyle w:val="Sadraj2"/>
        <w:tabs>
          <w:tab w:val="left" w:pos="720"/>
          <w:tab w:val="right" w:leader="dot" w:pos="9060"/>
        </w:tabs>
        <w:spacing w:line="360" w:lineRule="auto"/>
        <w:rPr>
          <w:rFonts w:ascii="Arial" w:hAnsi="Arial" w:cs="Arial"/>
          <w:noProof/>
          <w:sz w:val="22"/>
          <w:szCs w:val="22"/>
        </w:rPr>
      </w:pPr>
      <w:hyperlink w:anchor="_Toc25399401" w:history="1">
        <w:r w:rsidR="0008516C">
          <w:rPr>
            <w:rStyle w:val="Hiperveza"/>
            <w:rFonts w:ascii="Arial" w:hAnsi="Arial" w:cs="Arial"/>
            <w:noProof/>
            <w:sz w:val="22"/>
            <w:szCs w:val="22"/>
          </w:rPr>
          <w:t>3.</w:t>
        </w:r>
        <w:r w:rsidR="0008516C">
          <w:rPr>
            <w:rFonts w:ascii="Arial" w:hAnsi="Arial" w:cs="Arial"/>
            <w:noProof/>
            <w:sz w:val="22"/>
            <w:szCs w:val="22"/>
          </w:rPr>
          <w:tab/>
        </w:r>
        <w:r w:rsidR="0008516C">
          <w:rPr>
            <w:rStyle w:val="Hiperveza"/>
            <w:rFonts w:ascii="Arial" w:hAnsi="Arial" w:cs="Arial"/>
            <w:noProof/>
            <w:sz w:val="22"/>
            <w:szCs w:val="22"/>
          </w:rPr>
          <w:t>OTVARANJE STEČAJNOG POSTUPKA NAD STEČAJNIM DUŽNIKOM</w:t>
        </w:r>
        <w:r w:rsidR="0008516C">
          <w:rPr>
            <w:rFonts w:ascii="Arial" w:hAnsi="Arial" w:cs="Arial"/>
            <w:noProof/>
            <w:webHidden/>
            <w:sz w:val="22"/>
            <w:szCs w:val="22"/>
          </w:rPr>
          <w:tab/>
        </w:r>
        <w:r w:rsidR="0008516C">
          <w:rPr>
            <w:rFonts w:ascii="Arial" w:hAnsi="Arial" w:cs="Arial"/>
            <w:noProof/>
            <w:webHidden/>
            <w:sz w:val="22"/>
            <w:szCs w:val="22"/>
          </w:rPr>
          <w:fldChar w:fldCharType="begin"/>
        </w:r>
        <w:r w:rsidR="0008516C">
          <w:rPr>
            <w:rFonts w:ascii="Arial" w:hAnsi="Arial" w:cs="Arial"/>
            <w:noProof/>
            <w:webHidden/>
            <w:sz w:val="22"/>
            <w:szCs w:val="22"/>
          </w:rPr>
          <w:instrText xml:space="preserve"> PAGEREF _Toc25399401 \h </w:instrText>
        </w:r>
        <w:r w:rsidR="0008516C">
          <w:rPr>
            <w:rFonts w:ascii="Arial" w:hAnsi="Arial" w:cs="Arial"/>
            <w:noProof/>
            <w:webHidden/>
            <w:sz w:val="22"/>
            <w:szCs w:val="22"/>
          </w:rPr>
        </w:r>
        <w:r w:rsidR="0008516C">
          <w:rPr>
            <w:rFonts w:ascii="Arial" w:hAnsi="Arial" w:cs="Arial"/>
            <w:noProof/>
            <w:webHidden/>
            <w:sz w:val="22"/>
            <w:szCs w:val="22"/>
          </w:rPr>
          <w:fldChar w:fldCharType="separate"/>
        </w:r>
        <w:r w:rsidR="0008516C">
          <w:rPr>
            <w:rFonts w:ascii="Arial" w:hAnsi="Arial" w:cs="Arial"/>
            <w:noProof/>
            <w:webHidden/>
            <w:sz w:val="22"/>
            <w:szCs w:val="22"/>
          </w:rPr>
          <w:t>3</w:t>
        </w:r>
        <w:r w:rsidR="0008516C">
          <w:rPr>
            <w:rFonts w:ascii="Arial" w:hAnsi="Arial" w:cs="Arial"/>
            <w:noProof/>
            <w:webHidden/>
            <w:sz w:val="22"/>
            <w:szCs w:val="22"/>
          </w:rPr>
          <w:fldChar w:fldCharType="end"/>
        </w:r>
      </w:hyperlink>
    </w:p>
    <w:p w:rsidR="0008516C" w:rsidRDefault="00305798">
      <w:pPr>
        <w:pStyle w:val="Sadraj2"/>
        <w:tabs>
          <w:tab w:val="left" w:pos="720"/>
          <w:tab w:val="right" w:leader="dot" w:pos="9060"/>
        </w:tabs>
        <w:spacing w:line="360" w:lineRule="auto"/>
        <w:rPr>
          <w:rFonts w:ascii="Arial" w:hAnsi="Arial" w:cs="Arial"/>
          <w:noProof/>
          <w:sz w:val="22"/>
          <w:szCs w:val="22"/>
        </w:rPr>
      </w:pPr>
      <w:hyperlink w:anchor="_Toc25399402" w:history="1">
        <w:r w:rsidR="0008516C">
          <w:rPr>
            <w:rStyle w:val="Hiperveza"/>
            <w:rFonts w:ascii="Arial" w:hAnsi="Arial" w:cs="Arial"/>
            <w:noProof/>
            <w:sz w:val="22"/>
            <w:szCs w:val="22"/>
          </w:rPr>
          <w:t>4.</w:t>
        </w:r>
        <w:r w:rsidR="0008516C">
          <w:rPr>
            <w:rFonts w:ascii="Arial" w:hAnsi="Arial" w:cs="Arial"/>
            <w:noProof/>
            <w:sz w:val="22"/>
            <w:szCs w:val="22"/>
          </w:rPr>
          <w:tab/>
        </w:r>
        <w:r w:rsidR="0008516C">
          <w:rPr>
            <w:rStyle w:val="Hiperveza"/>
            <w:rFonts w:ascii="Arial" w:hAnsi="Arial" w:cs="Arial"/>
            <w:noProof/>
            <w:sz w:val="22"/>
            <w:szCs w:val="22"/>
          </w:rPr>
          <w:t>RADNJE STEČAJNOG UPRAVITELJA</w:t>
        </w:r>
        <w:r w:rsidR="0008516C">
          <w:rPr>
            <w:rFonts w:ascii="Arial" w:hAnsi="Arial" w:cs="Arial"/>
            <w:noProof/>
            <w:webHidden/>
            <w:sz w:val="22"/>
            <w:szCs w:val="22"/>
          </w:rPr>
          <w:tab/>
        </w:r>
        <w:r w:rsidR="0008516C">
          <w:rPr>
            <w:rFonts w:ascii="Arial" w:hAnsi="Arial" w:cs="Arial"/>
            <w:noProof/>
            <w:webHidden/>
            <w:sz w:val="22"/>
            <w:szCs w:val="22"/>
          </w:rPr>
          <w:fldChar w:fldCharType="begin"/>
        </w:r>
        <w:r w:rsidR="0008516C">
          <w:rPr>
            <w:rFonts w:ascii="Arial" w:hAnsi="Arial" w:cs="Arial"/>
            <w:noProof/>
            <w:webHidden/>
            <w:sz w:val="22"/>
            <w:szCs w:val="22"/>
          </w:rPr>
          <w:instrText xml:space="preserve"> PAGEREF _Toc25399402 \h </w:instrText>
        </w:r>
        <w:r w:rsidR="0008516C">
          <w:rPr>
            <w:rFonts w:ascii="Arial" w:hAnsi="Arial" w:cs="Arial"/>
            <w:noProof/>
            <w:webHidden/>
            <w:sz w:val="22"/>
            <w:szCs w:val="22"/>
          </w:rPr>
        </w:r>
        <w:r w:rsidR="0008516C">
          <w:rPr>
            <w:rFonts w:ascii="Arial" w:hAnsi="Arial" w:cs="Arial"/>
            <w:noProof/>
            <w:webHidden/>
            <w:sz w:val="22"/>
            <w:szCs w:val="22"/>
          </w:rPr>
          <w:fldChar w:fldCharType="separate"/>
        </w:r>
        <w:r w:rsidR="0008516C">
          <w:rPr>
            <w:rFonts w:ascii="Arial" w:hAnsi="Arial" w:cs="Arial"/>
            <w:noProof/>
            <w:webHidden/>
            <w:sz w:val="22"/>
            <w:szCs w:val="22"/>
          </w:rPr>
          <w:t>4</w:t>
        </w:r>
        <w:r w:rsidR="0008516C">
          <w:rPr>
            <w:rFonts w:ascii="Arial" w:hAnsi="Arial" w:cs="Arial"/>
            <w:noProof/>
            <w:webHidden/>
            <w:sz w:val="22"/>
            <w:szCs w:val="22"/>
          </w:rPr>
          <w:fldChar w:fldCharType="end"/>
        </w:r>
      </w:hyperlink>
    </w:p>
    <w:p w:rsidR="0008516C" w:rsidRDefault="00305798">
      <w:pPr>
        <w:pStyle w:val="Sadraj2"/>
        <w:tabs>
          <w:tab w:val="left" w:pos="720"/>
          <w:tab w:val="right" w:leader="dot" w:pos="9060"/>
        </w:tabs>
        <w:spacing w:line="360" w:lineRule="auto"/>
        <w:rPr>
          <w:rFonts w:ascii="Arial" w:hAnsi="Arial" w:cs="Arial"/>
          <w:noProof/>
          <w:sz w:val="22"/>
          <w:szCs w:val="22"/>
        </w:rPr>
      </w:pPr>
      <w:hyperlink w:anchor="_Toc25399403" w:history="1">
        <w:r w:rsidR="0008516C">
          <w:rPr>
            <w:rStyle w:val="Hiperveza"/>
            <w:rFonts w:ascii="Arial" w:hAnsi="Arial" w:cs="Arial"/>
            <w:noProof/>
            <w:sz w:val="22"/>
            <w:szCs w:val="22"/>
          </w:rPr>
          <w:t>5.</w:t>
        </w:r>
        <w:r w:rsidR="0008516C">
          <w:rPr>
            <w:rFonts w:ascii="Arial" w:hAnsi="Arial" w:cs="Arial"/>
            <w:noProof/>
            <w:sz w:val="22"/>
            <w:szCs w:val="22"/>
          </w:rPr>
          <w:tab/>
        </w:r>
        <w:r w:rsidR="0008516C">
          <w:rPr>
            <w:rStyle w:val="Hiperveza"/>
            <w:rFonts w:ascii="Arial" w:hAnsi="Arial" w:cs="Arial"/>
            <w:noProof/>
            <w:sz w:val="22"/>
            <w:szCs w:val="22"/>
          </w:rPr>
          <w:t>ISPITNO I IZVJEŠTAJNO ROČIŠTE</w:t>
        </w:r>
        <w:r w:rsidR="0008516C">
          <w:rPr>
            <w:rFonts w:ascii="Arial" w:hAnsi="Arial" w:cs="Arial"/>
            <w:noProof/>
            <w:webHidden/>
            <w:sz w:val="22"/>
            <w:szCs w:val="22"/>
          </w:rPr>
          <w:tab/>
        </w:r>
        <w:r w:rsidR="0008516C">
          <w:rPr>
            <w:rFonts w:ascii="Arial" w:hAnsi="Arial" w:cs="Arial"/>
            <w:noProof/>
            <w:webHidden/>
            <w:sz w:val="22"/>
            <w:szCs w:val="22"/>
          </w:rPr>
          <w:fldChar w:fldCharType="begin"/>
        </w:r>
        <w:r w:rsidR="0008516C">
          <w:rPr>
            <w:rFonts w:ascii="Arial" w:hAnsi="Arial" w:cs="Arial"/>
            <w:noProof/>
            <w:webHidden/>
            <w:sz w:val="22"/>
            <w:szCs w:val="22"/>
          </w:rPr>
          <w:instrText xml:space="preserve"> PAGEREF _Toc25399403 \h </w:instrText>
        </w:r>
        <w:r w:rsidR="0008516C">
          <w:rPr>
            <w:rFonts w:ascii="Arial" w:hAnsi="Arial" w:cs="Arial"/>
            <w:noProof/>
            <w:webHidden/>
            <w:sz w:val="22"/>
            <w:szCs w:val="22"/>
          </w:rPr>
        </w:r>
        <w:r w:rsidR="0008516C">
          <w:rPr>
            <w:rFonts w:ascii="Arial" w:hAnsi="Arial" w:cs="Arial"/>
            <w:noProof/>
            <w:webHidden/>
            <w:sz w:val="22"/>
            <w:szCs w:val="22"/>
          </w:rPr>
          <w:fldChar w:fldCharType="separate"/>
        </w:r>
        <w:r w:rsidR="0008516C">
          <w:rPr>
            <w:rFonts w:ascii="Arial" w:hAnsi="Arial" w:cs="Arial"/>
            <w:noProof/>
            <w:webHidden/>
            <w:sz w:val="22"/>
            <w:szCs w:val="22"/>
          </w:rPr>
          <w:t>4</w:t>
        </w:r>
        <w:r w:rsidR="0008516C">
          <w:rPr>
            <w:rFonts w:ascii="Arial" w:hAnsi="Arial" w:cs="Arial"/>
            <w:noProof/>
            <w:webHidden/>
            <w:sz w:val="22"/>
            <w:szCs w:val="22"/>
          </w:rPr>
          <w:fldChar w:fldCharType="end"/>
        </w:r>
      </w:hyperlink>
    </w:p>
    <w:p w:rsidR="0008516C" w:rsidRDefault="00305798">
      <w:pPr>
        <w:pStyle w:val="Sadraj2"/>
        <w:tabs>
          <w:tab w:val="left" w:pos="720"/>
          <w:tab w:val="right" w:leader="dot" w:pos="9060"/>
        </w:tabs>
        <w:spacing w:line="360" w:lineRule="auto"/>
        <w:rPr>
          <w:rFonts w:ascii="Arial" w:hAnsi="Arial" w:cs="Arial"/>
          <w:noProof/>
          <w:sz w:val="22"/>
          <w:szCs w:val="22"/>
        </w:rPr>
      </w:pPr>
      <w:hyperlink w:anchor="_Toc25399404" w:history="1">
        <w:r w:rsidR="0008516C">
          <w:rPr>
            <w:rStyle w:val="Hiperveza"/>
            <w:rFonts w:ascii="Arial" w:hAnsi="Arial" w:cs="Arial"/>
            <w:noProof/>
            <w:sz w:val="22"/>
            <w:szCs w:val="22"/>
          </w:rPr>
          <w:t>6.</w:t>
        </w:r>
        <w:r w:rsidR="0008516C">
          <w:rPr>
            <w:rFonts w:ascii="Arial" w:hAnsi="Arial" w:cs="Arial"/>
            <w:noProof/>
            <w:sz w:val="22"/>
            <w:szCs w:val="22"/>
          </w:rPr>
          <w:tab/>
        </w:r>
        <w:r w:rsidR="0008516C">
          <w:rPr>
            <w:rStyle w:val="Hiperveza"/>
            <w:rFonts w:ascii="Arial" w:hAnsi="Arial" w:cs="Arial"/>
            <w:noProof/>
            <w:sz w:val="22"/>
            <w:szCs w:val="22"/>
          </w:rPr>
          <w:t>IMOVINA STEČAJNOG DUŽNIKA</w:t>
        </w:r>
        <w:r w:rsidR="0008516C">
          <w:rPr>
            <w:rFonts w:ascii="Arial" w:hAnsi="Arial" w:cs="Arial"/>
            <w:noProof/>
            <w:webHidden/>
            <w:sz w:val="22"/>
            <w:szCs w:val="22"/>
          </w:rPr>
          <w:tab/>
        </w:r>
        <w:r w:rsidR="0008516C">
          <w:rPr>
            <w:rFonts w:ascii="Arial" w:hAnsi="Arial" w:cs="Arial"/>
            <w:noProof/>
            <w:webHidden/>
            <w:sz w:val="22"/>
            <w:szCs w:val="22"/>
          </w:rPr>
          <w:fldChar w:fldCharType="begin"/>
        </w:r>
        <w:r w:rsidR="0008516C">
          <w:rPr>
            <w:rFonts w:ascii="Arial" w:hAnsi="Arial" w:cs="Arial"/>
            <w:noProof/>
            <w:webHidden/>
            <w:sz w:val="22"/>
            <w:szCs w:val="22"/>
          </w:rPr>
          <w:instrText xml:space="preserve"> PAGEREF _Toc25399404 \h </w:instrText>
        </w:r>
        <w:r w:rsidR="0008516C">
          <w:rPr>
            <w:rFonts w:ascii="Arial" w:hAnsi="Arial" w:cs="Arial"/>
            <w:noProof/>
            <w:webHidden/>
            <w:sz w:val="22"/>
            <w:szCs w:val="22"/>
          </w:rPr>
        </w:r>
        <w:r w:rsidR="0008516C">
          <w:rPr>
            <w:rFonts w:ascii="Arial" w:hAnsi="Arial" w:cs="Arial"/>
            <w:noProof/>
            <w:webHidden/>
            <w:sz w:val="22"/>
            <w:szCs w:val="22"/>
          </w:rPr>
          <w:fldChar w:fldCharType="separate"/>
        </w:r>
        <w:r w:rsidR="0008516C">
          <w:rPr>
            <w:rFonts w:ascii="Arial" w:hAnsi="Arial" w:cs="Arial"/>
            <w:noProof/>
            <w:webHidden/>
            <w:sz w:val="22"/>
            <w:szCs w:val="22"/>
          </w:rPr>
          <w:t>5</w:t>
        </w:r>
        <w:r w:rsidR="0008516C">
          <w:rPr>
            <w:rFonts w:ascii="Arial" w:hAnsi="Arial" w:cs="Arial"/>
            <w:noProof/>
            <w:webHidden/>
            <w:sz w:val="22"/>
            <w:szCs w:val="22"/>
          </w:rPr>
          <w:fldChar w:fldCharType="end"/>
        </w:r>
      </w:hyperlink>
    </w:p>
    <w:p w:rsidR="0008516C" w:rsidRDefault="00305798">
      <w:pPr>
        <w:pStyle w:val="Sadraj2"/>
        <w:tabs>
          <w:tab w:val="left" w:pos="720"/>
          <w:tab w:val="right" w:leader="dot" w:pos="9060"/>
        </w:tabs>
        <w:spacing w:line="360" w:lineRule="auto"/>
        <w:rPr>
          <w:rFonts w:ascii="Arial" w:hAnsi="Arial" w:cs="Arial"/>
          <w:noProof/>
          <w:sz w:val="22"/>
          <w:szCs w:val="22"/>
        </w:rPr>
      </w:pPr>
      <w:hyperlink w:anchor="_Toc25399405" w:history="1">
        <w:r w:rsidR="0008516C">
          <w:rPr>
            <w:rStyle w:val="Hiperveza"/>
            <w:rFonts w:ascii="Arial" w:hAnsi="Arial" w:cs="Arial"/>
            <w:noProof/>
            <w:sz w:val="22"/>
            <w:szCs w:val="22"/>
          </w:rPr>
          <w:t>7.</w:t>
        </w:r>
        <w:r w:rsidR="0008516C">
          <w:rPr>
            <w:rFonts w:ascii="Arial" w:hAnsi="Arial" w:cs="Arial"/>
            <w:noProof/>
            <w:sz w:val="22"/>
            <w:szCs w:val="22"/>
          </w:rPr>
          <w:tab/>
        </w:r>
        <w:r w:rsidR="0008516C">
          <w:rPr>
            <w:rStyle w:val="Hiperveza"/>
            <w:rFonts w:ascii="Arial" w:hAnsi="Arial" w:cs="Arial"/>
            <w:noProof/>
            <w:sz w:val="22"/>
            <w:szCs w:val="22"/>
          </w:rPr>
          <w:t>OBVEZE STEČAJNOG DUŽNIKA</w:t>
        </w:r>
        <w:r w:rsidR="0008516C">
          <w:rPr>
            <w:rFonts w:ascii="Arial" w:hAnsi="Arial" w:cs="Arial"/>
            <w:noProof/>
            <w:webHidden/>
            <w:sz w:val="22"/>
            <w:szCs w:val="22"/>
          </w:rPr>
          <w:tab/>
        </w:r>
        <w:r w:rsidR="0008516C">
          <w:rPr>
            <w:rFonts w:ascii="Arial" w:hAnsi="Arial" w:cs="Arial"/>
            <w:noProof/>
            <w:webHidden/>
            <w:sz w:val="22"/>
            <w:szCs w:val="22"/>
          </w:rPr>
          <w:fldChar w:fldCharType="begin"/>
        </w:r>
        <w:r w:rsidR="0008516C">
          <w:rPr>
            <w:rFonts w:ascii="Arial" w:hAnsi="Arial" w:cs="Arial"/>
            <w:noProof/>
            <w:webHidden/>
            <w:sz w:val="22"/>
            <w:szCs w:val="22"/>
          </w:rPr>
          <w:instrText xml:space="preserve"> PAGEREF _Toc25399405 \h </w:instrText>
        </w:r>
        <w:r w:rsidR="0008516C">
          <w:rPr>
            <w:rFonts w:ascii="Arial" w:hAnsi="Arial" w:cs="Arial"/>
            <w:noProof/>
            <w:webHidden/>
            <w:sz w:val="22"/>
            <w:szCs w:val="22"/>
          </w:rPr>
        </w:r>
        <w:r w:rsidR="0008516C">
          <w:rPr>
            <w:rFonts w:ascii="Arial" w:hAnsi="Arial" w:cs="Arial"/>
            <w:noProof/>
            <w:webHidden/>
            <w:sz w:val="22"/>
            <w:szCs w:val="22"/>
          </w:rPr>
          <w:fldChar w:fldCharType="separate"/>
        </w:r>
        <w:r w:rsidR="0008516C">
          <w:rPr>
            <w:rFonts w:ascii="Arial" w:hAnsi="Arial" w:cs="Arial"/>
            <w:noProof/>
            <w:webHidden/>
            <w:sz w:val="22"/>
            <w:szCs w:val="22"/>
          </w:rPr>
          <w:t>6</w:t>
        </w:r>
        <w:r w:rsidR="0008516C">
          <w:rPr>
            <w:rFonts w:ascii="Arial" w:hAnsi="Arial" w:cs="Arial"/>
            <w:noProof/>
            <w:webHidden/>
            <w:sz w:val="22"/>
            <w:szCs w:val="22"/>
          </w:rPr>
          <w:fldChar w:fldCharType="end"/>
        </w:r>
      </w:hyperlink>
    </w:p>
    <w:p w:rsidR="0008516C" w:rsidRDefault="00305798">
      <w:pPr>
        <w:pStyle w:val="Sadraj2"/>
        <w:tabs>
          <w:tab w:val="left" w:pos="720"/>
          <w:tab w:val="right" w:leader="dot" w:pos="9060"/>
        </w:tabs>
        <w:spacing w:line="360" w:lineRule="auto"/>
        <w:rPr>
          <w:rStyle w:val="Hiperveza"/>
          <w:rFonts w:ascii="Arial" w:hAnsi="Arial" w:cs="Arial"/>
          <w:noProof/>
          <w:sz w:val="22"/>
          <w:szCs w:val="22"/>
        </w:rPr>
      </w:pPr>
      <w:hyperlink w:anchor="_Toc25399406" w:history="1">
        <w:r w:rsidR="0008516C">
          <w:rPr>
            <w:rStyle w:val="Hiperveza"/>
            <w:rFonts w:ascii="Arial" w:hAnsi="Arial" w:cs="Arial"/>
            <w:noProof/>
            <w:sz w:val="22"/>
            <w:szCs w:val="22"/>
          </w:rPr>
          <w:t>8.</w:t>
        </w:r>
        <w:r w:rsidR="0008516C">
          <w:rPr>
            <w:rFonts w:ascii="Arial" w:hAnsi="Arial" w:cs="Arial"/>
            <w:noProof/>
            <w:sz w:val="22"/>
            <w:szCs w:val="22"/>
          </w:rPr>
          <w:tab/>
        </w:r>
        <w:r w:rsidR="0008516C">
          <w:rPr>
            <w:rStyle w:val="Hiperveza"/>
            <w:rFonts w:ascii="Arial" w:hAnsi="Arial" w:cs="Arial"/>
            <w:noProof/>
            <w:sz w:val="22"/>
            <w:szCs w:val="22"/>
          </w:rPr>
          <w:t>MODEL NAMIRENJA VJEROVNIKA PREMA STEČAJNOM PLANU</w:t>
        </w:r>
        <w:r w:rsidR="0008516C">
          <w:rPr>
            <w:rFonts w:ascii="Arial" w:hAnsi="Arial" w:cs="Arial"/>
            <w:noProof/>
            <w:webHidden/>
            <w:sz w:val="22"/>
            <w:szCs w:val="22"/>
          </w:rPr>
          <w:tab/>
        </w:r>
        <w:r w:rsidR="0008516C">
          <w:rPr>
            <w:rFonts w:ascii="Arial" w:hAnsi="Arial" w:cs="Arial"/>
            <w:noProof/>
            <w:webHidden/>
            <w:sz w:val="22"/>
            <w:szCs w:val="22"/>
          </w:rPr>
          <w:fldChar w:fldCharType="begin"/>
        </w:r>
        <w:r w:rsidR="0008516C">
          <w:rPr>
            <w:rFonts w:ascii="Arial" w:hAnsi="Arial" w:cs="Arial"/>
            <w:noProof/>
            <w:webHidden/>
            <w:sz w:val="22"/>
            <w:szCs w:val="22"/>
          </w:rPr>
          <w:instrText xml:space="preserve"> PAGEREF _Toc25399406 \h </w:instrText>
        </w:r>
        <w:r w:rsidR="0008516C">
          <w:rPr>
            <w:rFonts w:ascii="Arial" w:hAnsi="Arial" w:cs="Arial"/>
            <w:noProof/>
            <w:webHidden/>
            <w:sz w:val="22"/>
            <w:szCs w:val="22"/>
          </w:rPr>
        </w:r>
        <w:r w:rsidR="0008516C">
          <w:rPr>
            <w:rFonts w:ascii="Arial" w:hAnsi="Arial" w:cs="Arial"/>
            <w:noProof/>
            <w:webHidden/>
            <w:sz w:val="22"/>
            <w:szCs w:val="22"/>
          </w:rPr>
          <w:fldChar w:fldCharType="separate"/>
        </w:r>
        <w:r w:rsidR="0008516C">
          <w:rPr>
            <w:rFonts w:ascii="Arial" w:hAnsi="Arial" w:cs="Arial"/>
            <w:noProof/>
            <w:webHidden/>
            <w:sz w:val="22"/>
            <w:szCs w:val="22"/>
          </w:rPr>
          <w:t>8</w:t>
        </w:r>
        <w:r w:rsidR="0008516C">
          <w:rPr>
            <w:rFonts w:ascii="Arial" w:hAnsi="Arial" w:cs="Arial"/>
            <w:noProof/>
            <w:webHidden/>
            <w:sz w:val="22"/>
            <w:szCs w:val="22"/>
          </w:rPr>
          <w:fldChar w:fldCharType="end"/>
        </w:r>
      </w:hyperlink>
    </w:p>
    <w:p w:rsidR="0008516C" w:rsidRDefault="0008516C">
      <w:pPr>
        <w:rPr>
          <w:rFonts w:cs="Times New Roman"/>
          <w:noProof/>
        </w:rPr>
      </w:pPr>
    </w:p>
    <w:p w:rsidR="0008516C" w:rsidRDefault="00305798">
      <w:pPr>
        <w:pStyle w:val="Sadraj1"/>
        <w:tabs>
          <w:tab w:val="left" w:pos="720"/>
        </w:tabs>
        <w:rPr>
          <w:b w:val="0"/>
          <w:bCs w:val="0"/>
        </w:rPr>
      </w:pPr>
      <w:hyperlink w:anchor="_Toc25399407" w:history="1">
        <w:r w:rsidR="0008516C">
          <w:rPr>
            <w:rStyle w:val="Hiperveza"/>
            <w:rFonts w:ascii="Arial" w:hAnsi="Arial" w:cs="Arial"/>
          </w:rPr>
          <w:t>III.</w:t>
        </w:r>
        <w:r w:rsidR="0008516C">
          <w:rPr>
            <w:b w:val="0"/>
            <w:bCs w:val="0"/>
          </w:rPr>
          <w:tab/>
        </w:r>
        <w:r w:rsidR="0008516C">
          <w:rPr>
            <w:rStyle w:val="Hiperveza"/>
            <w:rFonts w:ascii="Arial" w:hAnsi="Arial" w:cs="Arial"/>
          </w:rPr>
          <w:t>PROVEDBENA OSNOVA</w:t>
        </w:r>
        <w:r w:rsidR="0008516C">
          <w:rPr>
            <w:webHidden/>
          </w:rPr>
          <w:tab/>
        </w:r>
        <w:r w:rsidR="0008516C">
          <w:rPr>
            <w:webHidden/>
          </w:rPr>
          <w:fldChar w:fldCharType="begin"/>
        </w:r>
        <w:r w:rsidR="0008516C">
          <w:rPr>
            <w:webHidden/>
          </w:rPr>
          <w:instrText xml:space="preserve"> PAGEREF _Toc25399407 \h </w:instrText>
        </w:r>
        <w:r w:rsidR="0008516C">
          <w:rPr>
            <w:webHidden/>
          </w:rPr>
        </w:r>
        <w:r w:rsidR="0008516C">
          <w:rPr>
            <w:webHidden/>
          </w:rPr>
          <w:fldChar w:fldCharType="separate"/>
        </w:r>
        <w:r w:rsidR="0008516C">
          <w:rPr>
            <w:webHidden/>
          </w:rPr>
          <w:t>9</w:t>
        </w:r>
        <w:r w:rsidR="0008516C">
          <w:rPr>
            <w:webHidden/>
          </w:rPr>
          <w:fldChar w:fldCharType="end"/>
        </w:r>
      </w:hyperlink>
    </w:p>
    <w:p w:rsidR="0008516C" w:rsidRDefault="00305798">
      <w:pPr>
        <w:pStyle w:val="Sadraj2"/>
        <w:tabs>
          <w:tab w:val="left" w:pos="720"/>
          <w:tab w:val="right" w:leader="dot" w:pos="9060"/>
        </w:tabs>
        <w:spacing w:line="360" w:lineRule="auto"/>
        <w:rPr>
          <w:rFonts w:ascii="Arial" w:hAnsi="Arial" w:cs="Arial"/>
          <w:noProof/>
          <w:sz w:val="22"/>
          <w:szCs w:val="22"/>
        </w:rPr>
      </w:pPr>
      <w:hyperlink w:anchor="_Toc25399408" w:history="1">
        <w:r w:rsidR="0008516C">
          <w:rPr>
            <w:rStyle w:val="Hiperveza"/>
            <w:rFonts w:ascii="Arial" w:hAnsi="Arial" w:cs="Arial"/>
            <w:noProof/>
            <w:sz w:val="22"/>
            <w:szCs w:val="22"/>
          </w:rPr>
          <w:t>1.</w:t>
        </w:r>
        <w:r w:rsidR="0008516C">
          <w:rPr>
            <w:rFonts w:ascii="Arial" w:hAnsi="Arial" w:cs="Arial"/>
            <w:noProof/>
            <w:sz w:val="22"/>
            <w:szCs w:val="22"/>
          </w:rPr>
          <w:tab/>
        </w:r>
        <w:r w:rsidR="0008516C">
          <w:rPr>
            <w:rStyle w:val="Hiperveza"/>
            <w:rFonts w:ascii="Arial" w:hAnsi="Arial" w:cs="Arial"/>
            <w:noProof/>
            <w:sz w:val="22"/>
            <w:szCs w:val="22"/>
          </w:rPr>
          <w:t>POLAZNA OSNOVA NAMIRENJA TRAŽBINA</w:t>
        </w:r>
        <w:r w:rsidR="0008516C">
          <w:rPr>
            <w:rFonts w:ascii="Arial" w:hAnsi="Arial" w:cs="Arial"/>
            <w:noProof/>
            <w:webHidden/>
            <w:sz w:val="22"/>
            <w:szCs w:val="22"/>
          </w:rPr>
          <w:tab/>
        </w:r>
        <w:r w:rsidR="0008516C">
          <w:rPr>
            <w:rFonts w:ascii="Arial" w:hAnsi="Arial" w:cs="Arial"/>
            <w:noProof/>
            <w:webHidden/>
            <w:sz w:val="22"/>
            <w:szCs w:val="22"/>
          </w:rPr>
          <w:fldChar w:fldCharType="begin"/>
        </w:r>
        <w:r w:rsidR="0008516C">
          <w:rPr>
            <w:rFonts w:ascii="Arial" w:hAnsi="Arial" w:cs="Arial"/>
            <w:noProof/>
            <w:webHidden/>
            <w:sz w:val="22"/>
            <w:szCs w:val="22"/>
          </w:rPr>
          <w:instrText xml:space="preserve"> PAGEREF _Toc25399408 \h </w:instrText>
        </w:r>
        <w:r w:rsidR="0008516C">
          <w:rPr>
            <w:rFonts w:ascii="Arial" w:hAnsi="Arial" w:cs="Arial"/>
            <w:noProof/>
            <w:webHidden/>
            <w:sz w:val="22"/>
            <w:szCs w:val="22"/>
          </w:rPr>
        </w:r>
        <w:r w:rsidR="0008516C">
          <w:rPr>
            <w:rFonts w:ascii="Arial" w:hAnsi="Arial" w:cs="Arial"/>
            <w:noProof/>
            <w:webHidden/>
            <w:sz w:val="22"/>
            <w:szCs w:val="22"/>
          </w:rPr>
          <w:fldChar w:fldCharType="separate"/>
        </w:r>
        <w:r w:rsidR="0008516C">
          <w:rPr>
            <w:rFonts w:ascii="Arial" w:hAnsi="Arial" w:cs="Arial"/>
            <w:noProof/>
            <w:webHidden/>
            <w:sz w:val="22"/>
            <w:szCs w:val="22"/>
          </w:rPr>
          <w:t>9</w:t>
        </w:r>
        <w:r w:rsidR="0008516C">
          <w:rPr>
            <w:rFonts w:ascii="Arial" w:hAnsi="Arial" w:cs="Arial"/>
            <w:noProof/>
            <w:webHidden/>
            <w:sz w:val="22"/>
            <w:szCs w:val="22"/>
          </w:rPr>
          <w:fldChar w:fldCharType="end"/>
        </w:r>
      </w:hyperlink>
    </w:p>
    <w:p w:rsidR="0008516C" w:rsidRDefault="00305798">
      <w:pPr>
        <w:pStyle w:val="Sadraj2"/>
        <w:tabs>
          <w:tab w:val="left" w:pos="720"/>
          <w:tab w:val="right" w:leader="dot" w:pos="9060"/>
        </w:tabs>
        <w:spacing w:line="360" w:lineRule="auto"/>
        <w:rPr>
          <w:rFonts w:ascii="Arial" w:hAnsi="Arial" w:cs="Arial"/>
          <w:noProof/>
          <w:sz w:val="22"/>
          <w:szCs w:val="22"/>
        </w:rPr>
      </w:pPr>
      <w:hyperlink w:anchor="_Toc25399409" w:history="1">
        <w:r w:rsidR="0008516C">
          <w:rPr>
            <w:rStyle w:val="Hiperveza"/>
            <w:rFonts w:ascii="Arial" w:hAnsi="Arial" w:cs="Arial"/>
            <w:noProof/>
            <w:sz w:val="22"/>
            <w:szCs w:val="22"/>
          </w:rPr>
          <w:t>2.</w:t>
        </w:r>
        <w:r w:rsidR="0008516C">
          <w:rPr>
            <w:rFonts w:ascii="Arial" w:hAnsi="Arial" w:cs="Arial"/>
            <w:noProof/>
            <w:sz w:val="22"/>
            <w:szCs w:val="22"/>
          </w:rPr>
          <w:tab/>
        </w:r>
        <w:r w:rsidR="0008516C">
          <w:rPr>
            <w:rStyle w:val="Hiperveza"/>
            <w:rFonts w:ascii="Arial" w:hAnsi="Arial" w:cs="Arial"/>
            <w:noProof/>
            <w:sz w:val="22"/>
            <w:szCs w:val="22"/>
          </w:rPr>
          <w:t>RAZVRSTAVANJE VJEROVNIKA U SKUPINE</w:t>
        </w:r>
        <w:r w:rsidR="0008516C">
          <w:rPr>
            <w:rFonts w:ascii="Arial" w:hAnsi="Arial" w:cs="Arial"/>
            <w:noProof/>
            <w:webHidden/>
            <w:sz w:val="22"/>
            <w:szCs w:val="22"/>
          </w:rPr>
          <w:tab/>
        </w:r>
        <w:r w:rsidR="0008516C">
          <w:rPr>
            <w:rFonts w:ascii="Arial" w:hAnsi="Arial" w:cs="Arial"/>
            <w:noProof/>
            <w:webHidden/>
            <w:sz w:val="22"/>
            <w:szCs w:val="22"/>
          </w:rPr>
          <w:fldChar w:fldCharType="begin"/>
        </w:r>
        <w:r w:rsidR="0008516C">
          <w:rPr>
            <w:rFonts w:ascii="Arial" w:hAnsi="Arial" w:cs="Arial"/>
            <w:noProof/>
            <w:webHidden/>
            <w:sz w:val="22"/>
            <w:szCs w:val="22"/>
          </w:rPr>
          <w:instrText xml:space="preserve"> PAGEREF _Toc25399409 \h </w:instrText>
        </w:r>
        <w:r w:rsidR="0008516C">
          <w:rPr>
            <w:rFonts w:ascii="Arial" w:hAnsi="Arial" w:cs="Arial"/>
            <w:noProof/>
            <w:webHidden/>
            <w:sz w:val="22"/>
            <w:szCs w:val="22"/>
          </w:rPr>
        </w:r>
        <w:r w:rsidR="0008516C">
          <w:rPr>
            <w:rFonts w:ascii="Arial" w:hAnsi="Arial" w:cs="Arial"/>
            <w:noProof/>
            <w:webHidden/>
            <w:sz w:val="22"/>
            <w:szCs w:val="22"/>
          </w:rPr>
          <w:fldChar w:fldCharType="separate"/>
        </w:r>
        <w:r w:rsidR="0008516C">
          <w:rPr>
            <w:rFonts w:ascii="Arial" w:hAnsi="Arial" w:cs="Arial"/>
            <w:noProof/>
            <w:webHidden/>
            <w:sz w:val="22"/>
            <w:szCs w:val="22"/>
          </w:rPr>
          <w:t>9</w:t>
        </w:r>
        <w:r w:rsidR="0008516C">
          <w:rPr>
            <w:rFonts w:ascii="Arial" w:hAnsi="Arial" w:cs="Arial"/>
            <w:noProof/>
            <w:webHidden/>
            <w:sz w:val="22"/>
            <w:szCs w:val="22"/>
          </w:rPr>
          <w:fldChar w:fldCharType="end"/>
        </w:r>
      </w:hyperlink>
    </w:p>
    <w:p w:rsidR="0008516C" w:rsidRDefault="00305798">
      <w:pPr>
        <w:pStyle w:val="Sadraj2"/>
        <w:tabs>
          <w:tab w:val="left" w:pos="720"/>
          <w:tab w:val="right" w:leader="dot" w:pos="9060"/>
        </w:tabs>
        <w:spacing w:line="360" w:lineRule="auto"/>
        <w:rPr>
          <w:rFonts w:ascii="Arial" w:hAnsi="Arial" w:cs="Arial"/>
          <w:noProof/>
          <w:sz w:val="22"/>
          <w:szCs w:val="22"/>
        </w:rPr>
      </w:pPr>
      <w:hyperlink w:anchor="_Toc25399410" w:history="1">
        <w:r w:rsidR="0008516C">
          <w:rPr>
            <w:rStyle w:val="Hiperveza"/>
            <w:rFonts w:ascii="Arial" w:hAnsi="Arial" w:cs="Arial"/>
            <w:noProof/>
            <w:sz w:val="22"/>
            <w:szCs w:val="22"/>
          </w:rPr>
          <w:t>3.</w:t>
        </w:r>
        <w:r w:rsidR="0008516C">
          <w:rPr>
            <w:rFonts w:ascii="Arial" w:hAnsi="Arial" w:cs="Arial"/>
            <w:noProof/>
            <w:sz w:val="22"/>
            <w:szCs w:val="22"/>
          </w:rPr>
          <w:tab/>
        </w:r>
        <w:r w:rsidR="0008516C">
          <w:rPr>
            <w:rStyle w:val="Hiperveza"/>
            <w:rFonts w:ascii="Arial" w:hAnsi="Arial" w:cs="Arial"/>
            <w:noProof/>
            <w:sz w:val="22"/>
            <w:szCs w:val="22"/>
          </w:rPr>
          <w:t>ROKOVI I NAČIN NAMIRENJA TRAŽBINA VJEROVNIKA</w:t>
        </w:r>
        <w:r w:rsidR="0008516C">
          <w:rPr>
            <w:rFonts w:ascii="Arial" w:hAnsi="Arial" w:cs="Arial"/>
            <w:noProof/>
            <w:webHidden/>
            <w:sz w:val="22"/>
            <w:szCs w:val="22"/>
          </w:rPr>
          <w:tab/>
        </w:r>
        <w:r w:rsidR="0008516C">
          <w:rPr>
            <w:rFonts w:ascii="Arial" w:hAnsi="Arial" w:cs="Arial"/>
            <w:noProof/>
            <w:webHidden/>
            <w:sz w:val="22"/>
            <w:szCs w:val="22"/>
          </w:rPr>
          <w:fldChar w:fldCharType="begin"/>
        </w:r>
        <w:r w:rsidR="0008516C">
          <w:rPr>
            <w:rFonts w:ascii="Arial" w:hAnsi="Arial" w:cs="Arial"/>
            <w:noProof/>
            <w:webHidden/>
            <w:sz w:val="22"/>
            <w:szCs w:val="22"/>
          </w:rPr>
          <w:instrText xml:space="preserve"> PAGEREF _Toc25399410 \h </w:instrText>
        </w:r>
        <w:r w:rsidR="0008516C">
          <w:rPr>
            <w:rFonts w:ascii="Arial" w:hAnsi="Arial" w:cs="Arial"/>
            <w:noProof/>
            <w:webHidden/>
            <w:sz w:val="22"/>
            <w:szCs w:val="22"/>
          </w:rPr>
        </w:r>
        <w:r w:rsidR="0008516C">
          <w:rPr>
            <w:rFonts w:ascii="Arial" w:hAnsi="Arial" w:cs="Arial"/>
            <w:noProof/>
            <w:webHidden/>
            <w:sz w:val="22"/>
            <w:szCs w:val="22"/>
          </w:rPr>
          <w:fldChar w:fldCharType="separate"/>
        </w:r>
        <w:r w:rsidR="0008516C">
          <w:rPr>
            <w:rFonts w:ascii="Arial" w:hAnsi="Arial" w:cs="Arial"/>
            <w:noProof/>
            <w:webHidden/>
            <w:sz w:val="22"/>
            <w:szCs w:val="22"/>
          </w:rPr>
          <w:t>10</w:t>
        </w:r>
        <w:r w:rsidR="0008516C">
          <w:rPr>
            <w:rFonts w:ascii="Arial" w:hAnsi="Arial" w:cs="Arial"/>
            <w:noProof/>
            <w:webHidden/>
            <w:sz w:val="22"/>
            <w:szCs w:val="22"/>
          </w:rPr>
          <w:fldChar w:fldCharType="end"/>
        </w:r>
      </w:hyperlink>
    </w:p>
    <w:p w:rsidR="0008516C" w:rsidRDefault="00305798">
      <w:pPr>
        <w:pStyle w:val="Sadraj2"/>
        <w:tabs>
          <w:tab w:val="left" w:pos="720"/>
          <w:tab w:val="right" w:leader="dot" w:pos="9060"/>
        </w:tabs>
        <w:spacing w:line="360" w:lineRule="auto"/>
        <w:rPr>
          <w:rFonts w:ascii="Arial" w:hAnsi="Arial" w:cs="Arial"/>
          <w:noProof/>
          <w:sz w:val="22"/>
          <w:szCs w:val="22"/>
        </w:rPr>
      </w:pPr>
      <w:hyperlink w:anchor="_Toc25399411" w:history="1">
        <w:r w:rsidR="0008516C">
          <w:rPr>
            <w:rStyle w:val="Hiperveza"/>
            <w:rFonts w:ascii="Arial" w:hAnsi="Arial" w:cs="Arial"/>
            <w:noProof/>
            <w:sz w:val="22"/>
            <w:szCs w:val="22"/>
          </w:rPr>
          <w:t>4.</w:t>
        </w:r>
        <w:r w:rsidR="0008516C">
          <w:rPr>
            <w:rFonts w:ascii="Arial" w:hAnsi="Arial" w:cs="Arial"/>
            <w:noProof/>
            <w:sz w:val="22"/>
            <w:szCs w:val="22"/>
          </w:rPr>
          <w:tab/>
        </w:r>
        <w:r w:rsidR="0008516C">
          <w:rPr>
            <w:rStyle w:val="Hiperveza"/>
            <w:rFonts w:ascii="Arial" w:hAnsi="Arial" w:cs="Arial"/>
            <w:noProof/>
            <w:sz w:val="22"/>
            <w:szCs w:val="22"/>
          </w:rPr>
          <w:t>PREDUVJET ZA POTVRDU STEČAJNOG PLANA</w:t>
        </w:r>
        <w:r w:rsidR="0008516C">
          <w:rPr>
            <w:rFonts w:ascii="Arial" w:hAnsi="Arial" w:cs="Arial"/>
            <w:noProof/>
            <w:webHidden/>
            <w:sz w:val="22"/>
            <w:szCs w:val="22"/>
          </w:rPr>
          <w:tab/>
        </w:r>
        <w:r w:rsidR="0008516C">
          <w:rPr>
            <w:rFonts w:ascii="Arial" w:hAnsi="Arial" w:cs="Arial"/>
            <w:noProof/>
            <w:webHidden/>
            <w:sz w:val="22"/>
            <w:szCs w:val="22"/>
          </w:rPr>
          <w:fldChar w:fldCharType="begin"/>
        </w:r>
        <w:r w:rsidR="0008516C">
          <w:rPr>
            <w:rFonts w:ascii="Arial" w:hAnsi="Arial" w:cs="Arial"/>
            <w:noProof/>
            <w:webHidden/>
            <w:sz w:val="22"/>
            <w:szCs w:val="22"/>
          </w:rPr>
          <w:instrText xml:space="preserve"> PAGEREF _Toc25399411 \h </w:instrText>
        </w:r>
        <w:r w:rsidR="0008516C">
          <w:rPr>
            <w:rFonts w:ascii="Arial" w:hAnsi="Arial" w:cs="Arial"/>
            <w:noProof/>
            <w:webHidden/>
            <w:sz w:val="22"/>
            <w:szCs w:val="22"/>
          </w:rPr>
        </w:r>
        <w:r w:rsidR="0008516C">
          <w:rPr>
            <w:rFonts w:ascii="Arial" w:hAnsi="Arial" w:cs="Arial"/>
            <w:noProof/>
            <w:webHidden/>
            <w:sz w:val="22"/>
            <w:szCs w:val="22"/>
          </w:rPr>
          <w:fldChar w:fldCharType="separate"/>
        </w:r>
        <w:r w:rsidR="0008516C">
          <w:rPr>
            <w:rFonts w:ascii="Arial" w:hAnsi="Arial" w:cs="Arial"/>
            <w:noProof/>
            <w:webHidden/>
            <w:sz w:val="22"/>
            <w:szCs w:val="22"/>
          </w:rPr>
          <w:t>11</w:t>
        </w:r>
        <w:r w:rsidR="0008516C">
          <w:rPr>
            <w:rFonts w:ascii="Arial" w:hAnsi="Arial" w:cs="Arial"/>
            <w:noProof/>
            <w:webHidden/>
            <w:sz w:val="22"/>
            <w:szCs w:val="22"/>
          </w:rPr>
          <w:fldChar w:fldCharType="end"/>
        </w:r>
      </w:hyperlink>
    </w:p>
    <w:p w:rsidR="0008516C" w:rsidRDefault="00305798">
      <w:pPr>
        <w:pStyle w:val="Sadraj2"/>
        <w:tabs>
          <w:tab w:val="left" w:pos="720"/>
          <w:tab w:val="right" w:leader="dot" w:pos="9060"/>
        </w:tabs>
        <w:spacing w:line="360" w:lineRule="auto"/>
        <w:rPr>
          <w:rFonts w:ascii="Arial" w:hAnsi="Arial" w:cs="Arial"/>
          <w:noProof/>
          <w:sz w:val="22"/>
          <w:szCs w:val="22"/>
        </w:rPr>
      </w:pPr>
      <w:hyperlink w:anchor="_Toc25399412" w:history="1">
        <w:r w:rsidR="0008516C">
          <w:rPr>
            <w:rStyle w:val="Hiperveza"/>
            <w:rFonts w:ascii="Arial" w:hAnsi="Arial" w:cs="Arial"/>
            <w:noProof/>
            <w:sz w:val="22"/>
            <w:szCs w:val="22"/>
          </w:rPr>
          <w:t>5.</w:t>
        </w:r>
        <w:r w:rsidR="0008516C">
          <w:rPr>
            <w:rFonts w:ascii="Arial" w:hAnsi="Arial" w:cs="Arial"/>
            <w:noProof/>
            <w:sz w:val="22"/>
            <w:szCs w:val="22"/>
          </w:rPr>
          <w:tab/>
        </w:r>
        <w:r w:rsidR="0008516C">
          <w:rPr>
            <w:rStyle w:val="Hiperveza"/>
            <w:rFonts w:ascii="Arial" w:hAnsi="Arial" w:cs="Arial"/>
            <w:noProof/>
            <w:sz w:val="22"/>
            <w:szCs w:val="22"/>
          </w:rPr>
          <w:t>UČINCI PRAVOMOĆNO POTVRĐENOG STEČAJNOG PLANA</w:t>
        </w:r>
        <w:r w:rsidR="0008516C">
          <w:rPr>
            <w:rFonts w:ascii="Arial" w:hAnsi="Arial" w:cs="Arial"/>
            <w:noProof/>
            <w:webHidden/>
            <w:sz w:val="22"/>
            <w:szCs w:val="22"/>
          </w:rPr>
          <w:tab/>
        </w:r>
        <w:r w:rsidR="0008516C">
          <w:rPr>
            <w:rFonts w:ascii="Arial" w:hAnsi="Arial" w:cs="Arial"/>
            <w:noProof/>
            <w:webHidden/>
            <w:sz w:val="22"/>
            <w:szCs w:val="22"/>
          </w:rPr>
          <w:fldChar w:fldCharType="begin"/>
        </w:r>
        <w:r w:rsidR="0008516C">
          <w:rPr>
            <w:rFonts w:ascii="Arial" w:hAnsi="Arial" w:cs="Arial"/>
            <w:noProof/>
            <w:webHidden/>
            <w:sz w:val="22"/>
            <w:szCs w:val="22"/>
          </w:rPr>
          <w:instrText xml:space="preserve"> PAGEREF _Toc25399412 \h </w:instrText>
        </w:r>
        <w:r w:rsidR="0008516C">
          <w:rPr>
            <w:rFonts w:ascii="Arial" w:hAnsi="Arial" w:cs="Arial"/>
            <w:noProof/>
            <w:webHidden/>
            <w:sz w:val="22"/>
            <w:szCs w:val="22"/>
          </w:rPr>
        </w:r>
        <w:r w:rsidR="0008516C">
          <w:rPr>
            <w:rFonts w:ascii="Arial" w:hAnsi="Arial" w:cs="Arial"/>
            <w:noProof/>
            <w:webHidden/>
            <w:sz w:val="22"/>
            <w:szCs w:val="22"/>
          </w:rPr>
          <w:fldChar w:fldCharType="separate"/>
        </w:r>
        <w:r w:rsidR="0008516C">
          <w:rPr>
            <w:rFonts w:ascii="Arial" w:hAnsi="Arial" w:cs="Arial"/>
            <w:noProof/>
            <w:webHidden/>
            <w:sz w:val="22"/>
            <w:szCs w:val="22"/>
          </w:rPr>
          <w:t>11</w:t>
        </w:r>
        <w:r w:rsidR="0008516C">
          <w:rPr>
            <w:rFonts w:ascii="Arial" w:hAnsi="Arial" w:cs="Arial"/>
            <w:noProof/>
            <w:webHidden/>
            <w:sz w:val="22"/>
            <w:szCs w:val="22"/>
          </w:rPr>
          <w:fldChar w:fldCharType="end"/>
        </w:r>
      </w:hyperlink>
    </w:p>
    <w:p w:rsidR="0008516C" w:rsidRDefault="0008516C">
      <w:pPr>
        <w:pStyle w:val="Sadraj1"/>
      </w:pPr>
      <w:r>
        <w:fldChar w:fldCharType="end"/>
      </w:r>
    </w:p>
    <w:p w:rsidR="0008516C" w:rsidRDefault="0008516C">
      <w:pPr>
        <w:pStyle w:val="Naslov1"/>
        <w:jc w:val="left"/>
        <w:rPr>
          <w:rFonts w:ascii="Arial" w:hAnsi="Arial" w:cs="Arial"/>
          <w:sz w:val="28"/>
          <w:szCs w:val="28"/>
        </w:rPr>
      </w:pPr>
      <w:r>
        <w:rPr>
          <w:rFonts w:ascii="Arial" w:hAnsi="Arial" w:cs="Arial"/>
          <w:sz w:val="28"/>
          <w:szCs w:val="28"/>
        </w:rPr>
        <w:lastRenderedPageBreak/>
        <w:t xml:space="preserve">   </w:t>
      </w:r>
      <w:bookmarkStart w:id="0" w:name="_Toc25399395"/>
      <w:r>
        <w:rPr>
          <w:rFonts w:ascii="Arial" w:hAnsi="Arial" w:cs="Arial"/>
          <w:sz w:val="28"/>
          <w:szCs w:val="28"/>
        </w:rPr>
        <w:t>UVOD</w:t>
      </w:r>
      <w:bookmarkEnd w:id="0"/>
    </w:p>
    <w:p w:rsidR="0008516C" w:rsidRDefault="0008516C">
      <w:pPr>
        <w:jc w:val="both"/>
        <w:rPr>
          <w:rStyle w:val="Istaknuto"/>
        </w:rPr>
      </w:pPr>
    </w:p>
    <w:p w:rsidR="0008516C" w:rsidRDefault="0008516C">
      <w:pPr>
        <w:ind w:firstLine="705"/>
        <w:jc w:val="both"/>
        <w:rPr>
          <w:rStyle w:val="Istaknuto"/>
        </w:rPr>
      </w:pPr>
      <w:r>
        <w:rPr>
          <w:rStyle w:val="Istaknuto"/>
        </w:rPr>
        <w:t>Na skupštini vjerovnika, koja je u ovom predmetu održana dana 24. rujna 2019. godine, donesena je odluka kojom je stečajnom upravitelju dužnika naloženo da izradi stečajni plan u roku od maksimalno 60 dana.</w:t>
      </w:r>
    </w:p>
    <w:p w:rsidR="0008516C" w:rsidRDefault="0008516C">
      <w:pPr>
        <w:ind w:firstLine="705"/>
        <w:jc w:val="both"/>
        <w:rPr>
          <w:rStyle w:val="Istaknuto"/>
        </w:rPr>
      </w:pPr>
    </w:p>
    <w:p w:rsidR="0008516C" w:rsidRDefault="0008516C">
      <w:pPr>
        <w:ind w:firstLine="705"/>
        <w:jc w:val="both"/>
        <w:rPr>
          <w:rStyle w:val="Istaknuto"/>
        </w:rPr>
      </w:pPr>
      <w:r>
        <w:rPr>
          <w:rStyle w:val="Istaknuto"/>
        </w:rPr>
        <w:t xml:space="preserve">Sukladno čl. 303. Stečajnog zakona </w:t>
      </w:r>
      <w:r>
        <w:rPr>
          <w:rFonts w:ascii="Arial" w:hAnsi="Arial" w:cs="Arial"/>
          <w:sz w:val="22"/>
          <w:szCs w:val="22"/>
        </w:rPr>
        <w:t>(„Narodne novine“ broj: 71/15 i 104/17, u daljnjem tekstu: SZ) nakon otvaranja stečajnoga postupka dopušteno je izraditi stečajni plan u kojemu se može odstupiti od zakonskih odredbi o unovčenju i raspodjeli stečajne mase, a jedan od predviđenih načina njegove provedbe je takav da stečajni dužnik prenese dio ili svu svoju imovinu na jednu ili više već postojećih osoba ili osoba koje će tek biti osnovane, uz isključenje primjene općeg pravila o pristupanju dugu u slučaju preuzimanja neke imovinske cjeline iz zakona kojim se uređuju obvezni odnosi i o dužnosti davanja izjave o nepostojanju dugovanja iz zakona kojim se uređuje postupak u sudskom registru.</w:t>
      </w:r>
    </w:p>
    <w:p w:rsidR="0008516C" w:rsidRDefault="0008516C">
      <w:pPr>
        <w:pStyle w:val="Tijeloteksta"/>
        <w:ind w:firstLine="705"/>
      </w:pPr>
    </w:p>
    <w:p w:rsidR="0008516C" w:rsidRDefault="0008516C">
      <w:pPr>
        <w:pStyle w:val="Tijeloteksta"/>
        <w:ind w:firstLine="705"/>
        <w:rPr>
          <w:rStyle w:val="Istaknuto"/>
        </w:rPr>
      </w:pPr>
      <w:r>
        <w:t xml:space="preserve">Upravo je naprijed navedeni način provedbe osnovni cilj i ovog stečajnog plana, budući da prema smjernicama </w:t>
      </w:r>
      <w:r>
        <w:rPr>
          <w:rStyle w:val="Istaknuto"/>
        </w:rPr>
        <w:t xml:space="preserve">dobivenim od strane skupštine vjerovnika stečajnog dužnika, stečajnim planom </w:t>
      </w:r>
      <w:r>
        <w:t xml:space="preserve">dužnik bi trebao osnovati novo društvo u koje bi unio nekretninu koja je sada u njegovom vlasništvu, </w:t>
      </w:r>
      <w:r>
        <w:rPr>
          <w:rStyle w:val="Istaknuto"/>
        </w:rPr>
        <w:t>te bi potom poslovni udio tog trgovačkog društva prenio na stečajnog vjerovnika koji je ujedno i njegov osnivač, a isti bi svoje potraživanje prema stečajnom dužniku zamijenio za ulog u tom novoosnovanom društvu, dok bi zauzvrat u cijelosti namirio tražbine svih ostalih stečajnih vjerovnika, te platio troškove stečajnog postupka, kao i druge obveze stečajne mase.</w:t>
      </w:r>
    </w:p>
    <w:p w:rsidR="0008516C" w:rsidRDefault="0008516C">
      <w:pPr>
        <w:pStyle w:val="Tijeloteksta"/>
        <w:ind w:firstLine="705"/>
        <w:rPr>
          <w:rStyle w:val="Istaknuto"/>
        </w:rPr>
      </w:pPr>
    </w:p>
    <w:p w:rsidR="0008516C" w:rsidRDefault="0008516C">
      <w:pPr>
        <w:pStyle w:val="Tijeloteksta"/>
        <w:ind w:firstLine="705"/>
        <w:rPr>
          <w:rStyle w:val="Istaknuto"/>
        </w:rPr>
      </w:pPr>
      <w:r>
        <w:rPr>
          <w:rStyle w:val="Istaknuto"/>
        </w:rPr>
        <w:t>Radi se dakle o prijenosnom stečajnom planu, koji će omogućiti da osnivač stečajnog dužnika kao strana pravna osoba, kroz novoosnovano društvo na koje će se prenijeti postojeća imovina stečajnog dužnika, nastavi djelatnost koju je sa stečajnim dužnikom obavljao u Republici Hrvatskoj, u čemu je sada onemogućen budući da je isti brisan iz sudskog registra.</w:t>
      </w:r>
    </w:p>
    <w:p w:rsidR="0008516C" w:rsidRDefault="0008516C">
      <w:pPr>
        <w:pStyle w:val="Tijeloteksta"/>
        <w:ind w:firstLine="705"/>
        <w:rPr>
          <w:rStyle w:val="Istaknuto"/>
        </w:rPr>
      </w:pPr>
    </w:p>
    <w:p w:rsidR="0008516C" w:rsidRDefault="0008516C">
      <w:pPr>
        <w:pStyle w:val="Tijeloteksta"/>
        <w:ind w:firstLine="705"/>
        <w:rPr>
          <w:rStyle w:val="Istaknuto"/>
        </w:rPr>
      </w:pPr>
      <w:r>
        <w:rPr>
          <w:rStyle w:val="Istaknuto"/>
        </w:rPr>
        <w:t>Ovaj stečajni plan je ujedno i uvjetni plan u smislu čl. 335. SZ-a, budući da će osnivač stečajnog dužnika u roku od 8 dana od njegovog prihvaćanja od strane skupštine vjerovnika, biti dužan na poslovni račun stečajnog dužnika uplatiti novčani iznos namijenjen za podmirenje svih obveza stečajne mase, jer će u protivnom sud po službenoj dužnosti uskratiti potvrdu stečajnog plana, ako se te pretpostavke ne ispune ni nakon isteka primjerenog roka kojeg je odredio.</w:t>
      </w:r>
    </w:p>
    <w:p w:rsidR="0008516C" w:rsidRDefault="0008516C">
      <w:pPr>
        <w:pStyle w:val="Tijeloteksta"/>
        <w:ind w:firstLine="705"/>
        <w:rPr>
          <w:rStyle w:val="Istaknuto"/>
        </w:rPr>
      </w:pPr>
    </w:p>
    <w:p w:rsidR="0008516C" w:rsidRDefault="0008516C">
      <w:pPr>
        <w:ind w:firstLine="705"/>
        <w:jc w:val="both"/>
        <w:rPr>
          <w:rStyle w:val="Istaknuto"/>
        </w:rPr>
      </w:pPr>
      <w:r>
        <w:rPr>
          <w:rStyle w:val="Istaknuto"/>
        </w:rPr>
        <w:t>Sukladno smjernicama koje su dobivene od strane skupštine vjerovnika stečajnog dužnika, izrađen je ovaj stečajni plan, koji se sastoji od pripremne i provedbene osnove, a istome su priložene i isprave vezane uz provedbu stečajnog plana, između kojih se nalazi i izjava osnivača stečajnog dužnika kojom pristaje da se njegovo potraživanje prema stečajnom dužniku zamijeni za ulog u novoosnovanom društvu, koja je dana sukladno         čl. 316. SZ-a.</w:t>
      </w:r>
    </w:p>
    <w:p w:rsidR="0008516C" w:rsidRDefault="0008516C">
      <w:pPr>
        <w:ind w:firstLine="705"/>
        <w:jc w:val="both"/>
        <w:rPr>
          <w:rFonts w:ascii="Arial" w:hAnsi="Arial" w:cs="Arial"/>
          <w:sz w:val="22"/>
          <w:szCs w:val="22"/>
        </w:rPr>
      </w:pPr>
    </w:p>
    <w:p w:rsidR="0008516C" w:rsidRDefault="0008516C">
      <w:pPr>
        <w:ind w:firstLine="705"/>
        <w:jc w:val="both"/>
        <w:rPr>
          <w:rStyle w:val="Istaknuto"/>
        </w:rPr>
      </w:pPr>
      <w:r>
        <w:rPr>
          <w:rStyle w:val="Istaknuto"/>
        </w:rPr>
        <w:t xml:space="preserve">Ovim stečajnim planom njegovi sudionici nisu stavljeni u lošiji pravni položaj od onog u kojem bi bili da stečajnog plana nema, čime su zadovoljene osnovne pretpostavke za njegovim prihvaćanjem. </w:t>
      </w:r>
    </w:p>
    <w:p w:rsidR="0008516C" w:rsidRDefault="0008516C">
      <w:pPr>
        <w:ind w:firstLine="705"/>
        <w:jc w:val="both"/>
        <w:rPr>
          <w:rStyle w:val="Istaknuto"/>
        </w:rPr>
      </w:pPr>
    </w:p>
    <w:p w:rsidR="0008516C" w:rsidRDefault="0008516C">
      <w:pPr>
        <w:ind w:firstLine="705"/>
        <w:jc w:val="both"/>
        <w:rPr>
          <w:rFonts w:ascii="Arial" w:hAnsi="Arial" w:cs="Arial"/>
          <w:sz w:val="22"/>
          <w:szCs w:val="22"/>
        </w:rPr>
      </w:pPr>
      <w:r>
        <w:rPr>
          <w:rStyle w:val="Istaknuto"/>
        </w:rPr>
        <w:t>Svi stečajni vjerovnici stečajnog dužnika biti će u potpunosti namireni sa svojim utvrđenim tražbinama, na način i u rokovima koji su navedeni u provedbenoj osnovi ovog stečajnog plana.</w:t>
      </w:r>
    </w:p>
    <w:p w:rsidR="0008516C" w:rsidRDefault="0008516C">
      <w:pPr>
        <w:ind w:firstLine="705"/>
        <w:jc w:val="both"/>
        <w:rPr>
          <w:rFonts w:ascii="Arial" w:hAnsi="Arial" w:cs="Arial"/>
          <w:sz w:val="22"/>
          <w:szCs w:val="22"/>
        </w:rPr>
      </w:pPr>
    </w:p>
    <w:p w:rsidR="0008516C" w:rsidRDefault="0008516C">
      <w:pPr>
        <w:jc w:val="both"/>
        <w:rPr>
          <w:rStyle w:val="Istaknuto"/>
        </w:rPr>
      </w:pPr>
    </w:p>
    <w:p w:rsidR="0008516C" w:rsidRDefault="0008516C">
      <w:pPr>
        <w:jc w:val="both"/>
        <w:rPr>
          <w:rStyle w:val="Istaknuto"/>
        </w:rPr>
      </w:pPr>
    </w:p>
    <w:p w:rsidR="0008516C" w:rsidRDefault="0008516C">
      <w:pPr>
        <w:jc w:val="both"/>
        <w:rPr>
          <w:rStyle w:val="Istaknuto"/>
        </w:rPr>
      </w:pPr>
    </w:p>
    <w:p w:rsidR="0008516C" w:rsidRDefault="0008516C">
      <w:pPr>
        <w:pStyle w:val="Naslov1"/>
        <w:jc w:val="left"/>
        <w:rPr>
          <w:rStyle w:val="Istaknuto"/>
          <w:sz w:val="28"/>
          <w:szCs w:val="28"/>
        </w:rPr>
      </w:pPr>
      <w:r>
        <w:rPr>
          <w:rStyle w:val="Istaknuto"/>
          <w:sz w:val="28"/>
          <w:szCs w:val="28"/>
        </w:rPr>
        <w:t xml:space="preserve">   </w:t>
      </w:r>
      <w:bookmarkStart w:id="1" w:name="_Toc25399396"/>
      <w:r>
        <w:rPr>
          <w:rStyle w:val="Istaknuto"/>
          <w:sz w:val="28"/>
          <w:szCs w:val="28"/>
        </w:rPr>
        <w:t>PRIPREMNA OSNOVA</w:t>
      </w:r>
      <w:bookmarkEnd w:id="1"/>
    </w:p>
    <w:p w:rsidR="0008516C" w:rsidRDefault="0008516C">
      <w:pPr>
        <w:rPr>
          <w:rFonts w:ascii="Arial" w:hAnsi="Arial" w:cs="Arial"/>
          <w:sz w:val="22"/>
          <w:szCs w:val="22"/>
        </w:rPr>
      </w:pPr>
    </w:p>
    <w:p w:rsidR="0008516C" w:rsidRDefault="0008516C">
      <w:pPr>
        <w:ind w:firstLine="705"/>
        <w:jc w:val="both"/>
        <w:rPr>
          <w:rFonts w:ascii="Arial" w:hAnsi="Arial" w:cs="Arial"/>
          <w:sz w:val="22"/>
          <w:szCs w:val="22"/>
        </w:rPr>
      </w:pPr>
      <w:r>
        <w:rPr>
          <w:rStyle w:val="Istaknuto"/>
        </w:rPr>
        <w:t>Sukladno čl. 306. SZ-a, pripremna osnova stečajnog plana treba sadržavati pregled mjera koje su poduzete i koje se još moraju poduzeti kako bi se stvorili temelji za planirano ostvarivanje prava sudionika, te ostale podatke o osnovama i posljedicama plana, koje su važne za donošenje odluka vjerovnika o planu, te za njegovu sudsku potvrdu.</w:t>
      </w:r>
    </w:p>
    <w:p w:rsidR="0008516C" w:rsidRDefault="0008516C">
      <w:pPr>
        <w:ind w:firstLine="705"/>
        <w:jc w:val="both"/>
        <w:rPr>
          <w:rFonts w:ascii="Arial" w:hAnsi="Arial" w:cs="Arial"/>
          <w:sz w:val="22"/>
          <w:szCs w:val="22"/>
        </w:rPr>
      </w:pPr>
    </w:p>
    <w:p w:rsidR="0008516C" w:rsidRDefault="0008516C">
      <w:pPr>
        <w:rPr>
          <w:rFonts w:ascii="Arial" w:hAnsi="Arial" w:cs="Arial"/>
          <w:sz w:val="22"/>
          <w:szCs w:val="22"/>
        </w:rPr>
      </w:pPr>
    </w:p>
    <w:p w:rsidR="0008516C" w:rsidRDefault="0008516C">
      <w:pPr>
        <w:pStyle w:val="Naslov2"/>
        <w:rPr>
          <w:i w:val="0"/>
          <w:iCs w:val="0"/>
          <w:sz w:val="22"/>
          <w:szCs w:val="22"/>
        </w:rPr>
      </w:pPr>
      <w:bookmarkStart w:id="2" w:name="_Toc25399397"/>
      <w:r>
        <w:rPr>
          <w:i w:val="0"/>
          <w:iCs w:val="0"/>
          <w:sz w:val="22"/>
          <w:szCs w:val="22"/>
        </w:rPr>
        <w:t>OSNOVNI PODACI STEČAJNOG DUŽNIKA</w:t>
      </w:r>
      <w:bookmarkEnd w:id="2"/>
    </w:p>
    <w:p w:rsidR="0008516C" w:rsidRDefault="0008516C">
      <w:pPr>
        <w:rPr>
          <w:rFonts w:ascii="Arial" w:hAnsi="Arial" w:cs="Arial"/>
          <w:sz w:val="22"/>
          <w:szCs w:val="22"/>
        </w:rPr>
      </w:pPr>
    </w:p>
    <w:p w:rsidR="0008516C" w:rsidRDefault="0008516C">
      <w:pPr>
        <w:pStyle w:val="Naslov2"/>
        <w:numPr>
          <w:ilvl w:val="0"/>
          <w:numId w:val="0"/>
        </w:numPr>
        <w:ind w:left="629"/>
        <w:rPr>
          <w:i w:val="0"/>
          <w:iCs w:val="0"/>
          <w:sz w:val="22"/>
          <w:szCs w:val="22"/>
        </w:rPr>
      </w:pPr>
      <w:bookmarkStart w:id="3" w:name="_Toc25318044"/>
      <w:bookmarkStart w:id="4" w:name="_Toc25399398"/>
      <w:r>
        <w:rPr>
          <w:i w:val="0"/>
          <w:iCs w:val="0"/>
          <w:sz w:val="22"/>
          <w:szCs w:val="22"/>
        </w:rPr>
        <w:t>1.1.   Podaci dužnika prije otvaranja stečaja i brisanja iz sudskog registra</w:t>
      </w:r>
      <w:bookmarkEnd w:id="3"/>
      <w:bookmarkEnd w:id="4"/>
      <w:r>
        <w:rPr>
          <w:i w:val="0"/>
          <w:iCs w:val="0"/>
          <w:sz w:val="22"/>
          <w:szCs w:val="22"/>
        </w:rPr>
        <w:t xml:space="preserve"> </w:t>
      </w:r>
    </w:p>
    <w:p w:rsidR="0008516C" w:rsidRDefault="0008516C">
      <w:pPr>
        <w:jc w:val="both"/>
        <w:rPr>
          <w:rStyle w:val="Istaknuto"/>
        </w:rPr>
      </w:pPr>
    </w:p>
    <w:p w:rsidR="0008516C" w:rsidRDefault="0008516C">
      <w:pPr>
        <w:jc w:val="both"/>
        <w:rPr>
          <w:rStyle w:val="Istaknuto"/>
        </w:rPr>
      </w:pPr>
    </w:p>
    <w:p w:rsidR="0008516C" w:rsidRDefault="0008516C">
      <w:pPr>
        <w:autoSpaceDE w:val="0"/>
        <w:autoSpaceDN w:val="0"/>
        <w:adjustRightInd w:val="0"/>
        <w:ind w:left="2124" w:hanging="2124"/>
        <w:jc w:val="both"/>
        <w:rPr>
          <w:rFonts w:ascii="Arial" w:hAnsi="Arial" w:cs="Arial"/>
          <w:sz w:val="22"/>
          <w:szCs w:val="22"/>
        </w:rPr>
      </w:pPr>
      <w:r>
        <w:rPr>
          <w:rFonts w:ascii="Arial" w:hAnsi="Arial" w:cs="Arial"/>
          <w:sz w:val="22"/>
          <w:szCs w:val="22"/>
        </w:rPr>
        <w:t>Naziv:</w:t>
      </w:r>
      <w:r>
        <w:rPr>
          <w:rFonts w:ascii="Arial" w:hAnsi="Arial" w:cs="Arial"/>
          <w:b/>
          <w:bCs/>
          <w:sz w:val="22"/>
          <w:szCs w:val="22"/>
        </w:rPr>
        <w:tab/>
      </w:r>
      <w:r>
        <w:rPr>
          <w:rFonts w:ascii="Arial" w:hAnsi="Arial" w:cs="Arial"/>
          <w:sz w:val="22"/>
          <w:szCs w:val="22"/>
        </w:rPr>
        <w:t>AGRO-BREEDING, društvo s ograničenom odgovornošću za proizvodnju, trgovinu i usluge (skraćeno: AGRO-BREEDING d.o.o.)</w:t>
      </w:r>
    </w:p>
    <w:p w:rsidR="0008516C" w:rsidRDefault="0008516C">
      <w:pPr>
        <w:autoSpaceDE w:val="0"/>
        <w:autoSpaceDN w:val="0"/>
        <w:adjustRightInd w:val="0"/>
        <w:ind w:left="2124" w:hanging="2124"/>
        <w:jc w:val="both"/>
        <w:rPr>
          <w:rFonts w:ascii="Arial" w:hAnsi="Arial" w:cs="Arial"/>
          <w:sz w:val="22"/>
          <w:szCs w:val="22"/>
        </w:rPr>
      </w:pPr>
    </w:p>
    <w:p w:rsidR="0008516C" w:rsidRDefault="0008516C">
      <w:pPr>
        <w:autoSpaceDE w:val="0"/>
        <w:autoSpaceDN w:val="0"/>
        <w:adjustRightInd w:val="0"/>
        <w:ind w:left="2124" w:hanging="2124"/>
        <w:jc w:val="both"/>
        <w:rPr>
          <w:rFonts w:ascii="Arial" w:hAnsi="Arial" w:cs="Arial"/>
          <w:sz w:val="22"/>
          <w:szCs w:val="22"/>
        </w:rPr>
      </w:pPr>
      <w:r>
        <w:rPr>
          <w:rFonts w:ascii="Arial" w:hAnsi="Arial" w:cs="Arial"/>
          <w:sz w:val="22"/>
          <w:szCs w:val="22"/>
        </w:rPr>
        <w:t>Sjedište:</w:t>
      </w:r>
      <w:r>
        <w:rPr>
          <w:rFonts w:ascii="Arial" w:hAnsi="Arial" w:cs="Arial"/>
          <w:sz w:val="22"/>
          <w:szCs w:val="22"/>
        </w:rPr>
        <w:tab/>
        <w:t>Zagreb, Avenija Dubrava 256/d</w:t>
      </w:r>
    </w:p>
    <w:p w:rsidR="0008516C" w:rsidRDefault="0008516C">
      <w:pPr>
        <w:autoSpaceDE w:val="0"/>
        <w:autoSpaceDN w:val="0"/>
        <w:adjustRightInd w:val="0"/>
        <w:ind w:left="2124" w:hanging="2124"/>
        <w:jc w:val="both"/>
        <w:rPr>
          <w:rFonts w:ascii="Arial" w:hAnsi="Arial" w:cs="Arial"/>
          <w:sz w:val="22"/>
          <w:szCs w:val="22"/>
        </w:rPr>
      </w:pPr>
    </w:p>
    <w:p w:rsidR="0008516C" w:rsidRDefault="0008516C">
      <w:pPr>
        <w:autoSpaceDE w:val="0"/>
        <w:autoSpaceDN w:val="0"/>
        <w:adjustRightInd w:val="0"/>
        <w:ind w:left="2124" w:hanging="2124"/>
        <w:jc w:val="both"/>
        <w:rPr>
          <w:rFonts w:ascii="Arial" w:hAnsi="Arial" w:cs="Arial"/>
          <w:sz w:val="22"/>
          <w:szCs w:val="22"/>
        </w:rPr>
      </w:pPr>
      <w:r>
        <w:rPr>
          <w:rFonts w:ascii="Arial" w:hAnsi="Arial" w:cs="Arial"/>
          <w:sz w:val="22"/>
          <w:szCs w:val="22"/>
        </w:rPr>
        <w:t xml:space="preserve">MBS: </w:t>
      </w:r>
      <w:r>
        <w:rPr>
          <w:rFonts w:ascii="Arial" w:hAnsi="Arial" w:cs="Arial"/>
          <w:sz w:val="22"/>
          <w:szCs w:val="22"/>
        </w:rPr>
        <w:tab/>
        <w:t>080333356</w:t>
      </w:r>
    </w:p>
    <w:p w:rsidR="0008516C" w:rsidRDefault="0008516C">
      <w:pPr>
        <w:autoSpaceDE w:val="0"/>
        <w:autoSpaceDN w:val="0"/>
        <w:adjustRightInd w:val="0"/>
        <w:ind w:left="2124" w:hanging="2124"/>
        <w:jc w:val="both"/>
        <w:rPr>
          <w:rFonts w:ascii="Arial" w:hAnsi="Arial" w:cs="Arial"/>
          <w:sz w:val="22"/>
          <w:szCs w:val="22"/>
        </w:rPr>
      </w:pPr>
    </w:p>
    <w:p w:rsidR="0008516C" w:rsidRDefault="0008516C">
      <w:pPr>
        <w:autoSpaceDE w:val="0"/>
        <w:autoSpaceDN w:val="0"/>
        <w:adjustRightInd w:val="0"/>
        <w:ind w:left="2124" w:hanging="2124"/>
        <w:jc w:val="both"/>
        <w:rPr>
          <w:rFonts w:ascii="Arial" w:hAnsi="Arial" w:cs="Arial"/>
          <w:sz w:val="22"/>
          <w:szCs w:val="22"/>
        </w:rPr>
      </w:pPr>
      <w:r>
        <w:rPr>
          <w:rFonts w:ascii="Arial" w:hAnsi="Arial" w:cs="Arial"/>
          <w:sz w:val="22"/>
          <w:szCs w:val="22"/>
        </w:rPr>
        <w:t xml:space="preserve">OIB: </w:t>
      </w:r>
      <w:r>
        <w:rPr>
          <w:rFonts w:ascii="Arial" w:hAnsi="Arial" w:cs="Arial"/>
          <w:sz w:val="22"/>
          <w:szCs w:val="22"/>
        </w:rPr>
        <w:tab/>
        <w:t>96821941377</w:t>
      </w:r>
    </w:p>
    <w:p w:rsidR="0008516C" w:rsidRDefault="0008516C">
      <w:pPr>
        <w:autoSpaceDE w:val="0"/>
        <w:autoSpaceDN w:val="0"/>
        <w:adjustRightInd w:val="0"/>
        <w:ind w:left="2124" w:hanging="2124"/>
        <w:jc w:val="both"/>
        <w:rPr>
          <w:rFonts w:ascii="Arial" w:hAnsi="Arial" w:cs="Arial"/>
          <w:sz w:val="22"/>
          <w:szCs w:val="22"/>
        </w:rPr>
      </w:pPr>
    </w:p>
    <w:p w:rsidR="0008516C" w:rsidRDefault="0008516C">
      <w:pPr>
        <w:autoSpaceDE w:val="0"/>
        <w:autoSpaceDN w:val="0"/>
        <w:adjustRightInd w:val="0"/>
        <w:ind w:left="2124" w:hanging="2124"/>
        <w:jc w:val="both"/>
        <w:rPr>
          <w:rFonts w:ascii="Arial" w:hAnsi="Arial" w:cs="Arial"/>
          <w:sz w:val="22"/>
          <w:szCs w:val="22"/>
        </w:rPr>
      </w:pPr>
      <w:r>
        <w:rPr>
          <w:rFonts w:ascii="Arial" w:hAnsi="Arial" w:cs="Arial"/>
          <w:sz w:val="22"/>
          <w:szCs w:val="22"/>
        </w:rPr>
        <w:t>Pravni oblik:</w:t>
      </w:r>
      <w:r>
        <w:rPr>
          <w:rFonts w:ascii="Arial" w:hAnsi="Arial" w:cs="Arial"/>
          <w:sz w:val="22"/>
          <w:szCs w:val="22"/>
        </w:rPr>
        <w:tab/>
        <w:t>Društvo s ograničenom odgovornošću</w:t>
      </w:r>
    </w:p>
    <w:p w:rsidR="0008516C" w:rsidRDefault="0008516C">
      <w:pPr>
        <w:pStyle w:val="Tijeloteksta"/>
        <w:ind w:firstLine="0"/>
      </w:pPr>
    </w:p>
    <w:p w:rsidR="0008516C" w:rsidRDefault="0008516C">
      <w:pPr>
        <w:pStyle w:val="Tijeloteksta"/>
        <w:ind w:firstLine="0"/>
        <w:rPr>
          <w:shd w:val="clear" w:color="auto" w:fill="F8F8F8"/>
        </w:rPr>
      </w:pPr>
      <w:r>
        <w:t>Temeljni kapital:</w:t>
      </w:r>
      <w:r>
        <w:tab/>
      </w:r>
      <w:r>
        <w:rPr>
          <w:shd w:val="clear" w:color="auto" w:fill="F8F8F8"/>
        </w:rPr>
        <w:t>20,000.00 Kn</w:t>
      </w:r>
    </w:p>
    <w:p w:rsidR="0008516C" w:rsidRDefault="0008516C">
      <w:pPr>
        <w:pStyle w:val="Tijeloteksta"/>
        <w:ind w:firstLine="0"/>
      </w:pPr>
    </w:p>
    <w:p w:rsidR="0008516C" w:rsidRDefault="0008516C">
      <w:pPr>
        <w:pStyle w:val="Tijeloteksta"/>
        <w:ind w:left="2124" w:hanging="2124"/>
      </w:pPr>
      <w:r>
        <w:t xml:space="preserve">Osnivač društva: </w:t>
      </w:r>
      <w:r>
        <w:tab/>
        <w:t xml:space="preserve">BOHEMIA BREEDING </w:t>
      </w:r>
      <w:proofErr w:type="spellStart"/>
      <w:r>
        <w:t>s.r.o</w:t>
      </w:r>
      <w:proofErr w:type="spellEnd"/>
      <w:r>
        <w:t xml:space="preserve">., Češka, Broj iz registra: uložak 12479, matični broj 494 47 874, Naziv registra: Trgovački registar Županijskog suda u Brnu odjel C, Nadležno tijelo: Trgovački registar Županijskog suda u Brnu odjel C, OIB: 30043576782, Češka, 592 33 </w:t>
      </w:r>
      <w:proofErr w:type="spellStart"/>
      <w:r>
        <w:t>Radešínská</w:t>
      </w:r>
      <w:proofErr w:type="spellEnd"/>
      <w:r>
        <w:t xml:space="preserve"> </w:t>
      </w:r>
      <w:proofErr w:type="spellStart"/>
      <w:r>
        <w:t>Svratka</w:t>
      </w:r>
      <w:proofErr w:type="spellEnd"/>
      <w:r>
        <w:t xml:space="preserve">, </w:t>
      </w:r>
      <w:proofErr w:type="spellStart"/>
      <w:r>
        <w:t>Radešínská</w:t>
      </w:r>
      <w:proofErr w:type="spellEnd"/>
      <w:r>
        <w:t xml:space="preserve"> </w:t>
      </w:r>
      <w:proofErr w:type="spellStart"/>
      <w:r>
        <w:t>Svratka</w:t>
      </w:r>
      <w:proofErr w:type="spellEnd"/>
      <w:r>
        <w:t xml:space="preserve"> 134</w:t>
      </w:r>
    </w:p>
    <w:p w:rsidR="0008516C" w:rsidRDefault="0008516C">
      <w:pPr>
        <w:pStyle w:val="Tijeloteksta"/>
        <w:ind w:left="2124" w:hanging="2124"/>
      </w:pPr>
    </w:p>
    <w:p w:rsidR="0008516C" w:rsidRDefault="0008516C">
      <w:pPr>
        <w:pStyle w:val="Tijeloteksta"/>
        <w:ind w:left="2124" w:hanging="2124"/>
      </w:pPr>
      <w:r>
        <w:t>Osnivački akt:</w:t>
      </w:r>
      <w:r>
        <w:tab/>
        <w:t>Društveni ugovor o osnivanju od 21.12.1999. godine</w:t>
      </w:r>
    </w:p>
    <w:p w:rsidR="0008516C" w:rsidRDefault="0008516C">
      <w:pPr>
        <w:pStyle w:val="Tijeloteksta"/>
        <w:ind w:firstLine="705"/>
      </w:pPr>
    </w:p>
    <w:p w:rsidR="0008516C" w:rsidRDefault="0008516C">
      <w:pPr>
        <w:autoSpaceDE w:val="0"/>
        <w:autoSpaceDN w:val="0"/>
        <w:adjustRightInd w:val="0"/>
        <w:jc w:val="both"/>
        <w:rPr>
          <w:rFonts w:ascii="Arial" w:hAnsi="Arial" w:cs="Arial"/>
          <w:sz w:val="22"/>
          <w:szCs w:val="22"/>
        </w:rPr>
      </w:pPr>
      <w:r>
        <w:rPr>
          <w:rFonts w:ascii="Arial" w:hAnsi="Arial" w:cs="Arial"/>
          <w:sz w:val="22"/>
          <w:szCs w:val="22"/>
        </w:rPr>
        <w:t xml:space="preserve">Osoba ovlaštena </w:t>
      </w:r>
    </w:p>
    <w:p w:rsidR="0008516C" w:rsidRDefault="0008516C">
      <w:pPr>
        <w:autoSpaceDE w:val="0"/>
        <w:autoSpaceDN w:val="0"/>
        <w:adjustRightInd w:val="0"/>
        <w:jc w:val="both"/>
        <w:rPr>
          <w:rFonts w:ascii="Arial" w:hAnsi="Arial" w:cs="Arial"/>
          <w:sz w:val="22"/>
          <w:szCs w:val="22"/>
        </w:rPr>
      </w:pPr>
      <w:r>
        <w:rPr>
          <w:rFonts w:ascii="Arial" w:hAnsi="Arial" w:cs="Arial"/>
          <w:sz w:val="22"/>
          <w:szCs w:val="22"/>
        </w:rPr>
        <w:t>za zastupanje:</w:t>
      </w:r>
      <w:r>
        <w:rPr>
          <w:rFonts w:ascii="Arial" w:hAnsi="Arial" w:cs="Arial"/>
          <w:sz w:val="22"/>
          <w:szCs w:val="22"/>
        </w:rPr>
        <w:tab/>
        <w:t xml:space="preserve">Direktor Alois </w:t>
      </w:r>
      <w:proofErr w:type="spellStart"/>
      <w:r>
        <w:rPr>
          <w:rFonts w:ascii="Arial" w:hAnsi="Arial" w:cs="Arial"/>
          <w:sz w:val="22"/>
          <w:szCs w:val="22"/>
        </w:rPr>
        <w:t>Šacl</w:t>
      </w:r>
      <w:proofErr w:type="spellEnd"/>
      <w:r>
        <w:rPr>
          <w:rFonts w:ascii="Arial" w:hAnsi="Arial" w:cs="Arial"/>
          <w:sz w:val="22"/>
          <w:szCs w:val="22"/>
        </w:rPr>
        <w:t xml:space="preserve">, Češka, Nové Mésto na Moravé, </w:t>
      </w:r>
      <w:proofErr w:type="spellStart"/>
      <w:r>
        <w:rPr>
          <w:rFonts w:ascii="Arial" w:hAnsi="Arial" w:cs="Arial"/>
          <w:sz w:val="22"/>
          <w:szCs w:val="22"/>
        </w:rPr>
        <w:t>Podlouckého</w:t>
      </w:r>
      <w:proofErr w:type="spellEnd"/>
      <w:r>
        <w:rPr>
          <w:rFonts w:ascii="Arial" w:hAnsi="Arial" w:cs="Arial"/>
          <w:sz w:val="22"/>
          <w:szCs w:val="22"/>
        </w:rPr>
        <w:t xml:space="preserve"> 1027, </w:t>
      </w:r>
    </w:p>
    <w:p w:rsidR="0008516C" w:rsidRDefault="0008516C">
      <w:pPr>
        <w:autoSpaceDE w:val="0"/>
        <w:autoSpaceDN w:val="0"/>
        <w:adjustRightInd w:val="0"/>
        <w:ind w:left="1416" w:firstLine="708"/>
        <w:jc w:val="both"/>
        <w:rPr>
          <w:rStyle w:val="Istaknuto"/>
        </w:rPr>
      </w:pPr>
      <w:r>
        <w:rPr>
          <w:rFonts w:ascii="Arial" w:hAnsi="Arial" w:cs="Arial"/>
          <w:sz w:val="22"/>
          <w:szCs w:val="22"/>
        </w:rPr>
        <w:t>OIB: 71696213352</w:t>
      </w:r>
    </w:p>
    <w:p w:rsidR="0008516C" w:rsidRDefault="0008516C">
      <w:pPr>
        <w:ind w:firstLine="705"/>
        <w:jc w:val="both"/>
        <w:rPr>
          <w:rStyle w:val="Istaknuto"/>
        </w:rPr>
      </w:pPr>
    </w:p>
    <w:p w:rsidR="0008516C" w:rsidRDefault="0008516C">
      <w:pPr>
        <w:jc w:val="both"/>
        <w:rPr>
          <w:rStyle w:val="Istaknuto"/>
        </w:rPr>
      </w:pPr>
      <w:r>
        <w:rPr>
          <w:rStyle w:val="Istaknuto"/>
        </w:rPr>
        <w:t>Glavna djelatnost:</w:t>
      </w:r>
      <w:r>
        <w:rPr>
          <w:rStyle w:val="Istaknuto"/>
        </w:rPr>
        <w:tab/>
        <w:t>Trgovina na veliko živom stokom (NKD 4623)</w:t>
      </w:r>
    </w:p>
    <w:p w:rsidR="0008516C" w:rsidRDefault="0008516C">
      <w:pPr>
        <w:jc w:val="both"/>
        <w:rPr>
          <w:rFonts w:ascii="Arial" w:hAnsi="Arial" w:cs="Arial"/>
          <w:sz w:val="22"/>
          <w:szCs w:val="22"/>
        </w:rPr>
      </w:pPr>
    </w:p>
    <w:p w:rsidR="0008516C" w:rsidRDefault="0008516C">
      <w:pPr>
        <w:pStyle w:val="Odlomakpopisa"/>
        <w:rPr>
          <w:rFonts w:ascii="Arial" w:hAnsi="Arial" w:cs="Arial"/>
          <w:b/>
          <w:bCs/>
          <w:sz w:val="22"/>
          <w:szCs w:val="22"/>
        </w:rPr>
      </w:pPr>
    </w:p>
    <w:p w:rsidR="0008516C" w:rsidRDefault="0008516C">
      <w:pPr>
        <w:pStyle w:val="Naslov2"/>
        <w:numPr>
          <w:ilvl w:val="0"/>
          <w:numId w:val="0"/>
        </w:numPr>
        <w:ind w:left="629"/>
        <w:rPr>
          <w:i w:val="0"/>
          <w:iCs w:val="0"/>
          <w:sz w:val="22"/>
          <w:szCs w:val="22"/>
        </w:rPr>
      </w:pPr>
      <w:bookmarkStart w:id="5" w:name="_Toc25318045"/>
      <w:bookmarkStart w:id="6" w:name="_Toc25399399"/>
      <w:r>
        <w:rPr>
          <w:i w:val="0"/>
          <w:iCs w:val="0"/>
          <w:sz w:val="22"/>
          <w:szCs w:val="22"/>
        </w:rPr>
        <w:t>1.2.   Trenutni podaci dužnika iz sudskog registra</w:t>
      </w:r>
      <w:bookmarkEnd w:id="5"/>
      <w:bookmarkEnd w:id="6"/>
      <w:r>
        <w:rPr>
          <w:i w:val="0"/>
          <w:iCs w:val="0"/>
          <w:sz w:val="22"/>
          <w:szCs w:val="22"/>
        </w:rPr>
        <w:t xml:space="preserve"> </w:t>
      </w:r>
    </w:p>
    <w:p w:rsidR="0008516C" w:rsidRDefault="0008516C">
      <w:pPr>
        <w:ind w:firstLine="360"/>
        <w:jc w:val="both"/>
        <w:rPr>
          <w:rFonts w:ascii="Arial" w:hAnsi="Arial" w:cs="Arial"/>
          <w:b/>
          <w:bCs/>
          <w:sz w:val="22"/>
          <w:szCs w:val="22"/>
        </w:rPr>
      </w:pPr>
    </w:p>
    <w:p w:rsidR="0008516C" w:rsidRDefault="0008516C">
      <w:pPr>
        <w:ind w:firstLine="360"/>
        <w:jc w:val="both"/>
        <w:rPr>
          <w:rFonts w:ascii="Arial" w:hAnsi="Arial" w:cs="Arial"/>
          <w:b/>
          <w:bCs/>
          <w:sz w:val="22"/>
          <w:szCs w:val="22"/>
        </w:rPr>
      </w:pPr>
    </w:p>
    <w:p w:rsidR="0008516C" w:rsidRDefault="0008516C">
      <w:pPr>
        <w:pStyle w:val="Tijeloteksta"/>
        <w:ind w:left="2124" w:hanging="2124"/>
      </w:pPr>
      <w:r>
        <w:t>Tvrtka:</w:t>
      </w:r>
      <w:r>
        <w:tab/>
        <w:t>Stečajna masa iza AGRO-BREEDING društvo s ograničenom odgovornošću za proizvodnju, trgovinu i usluge u stečaju (skraćeno Stečajna masa iza AGRO-BREEDING d.o.o. u stečaju)</w:t>
      </w:r>
    </w:p>
    <w:p w:rsidR="0008516C" w:rsidRDefault="0008516C">
      <w:pPr>
        <w:ind w:left="1410" w:hanging="1410"/>
        <w:jc w:val="both"/>
        <w:rPr>
          <w:rFonts w:ascii="Arial" w:hAnsi="Arial" w:cs="Arial"/>
          <w:sz w:val="22"/>
          <w:szCs w:val="22"/>
        </w:rPr>
      </w:pPr>
    </w:p>
    <w:p w:rsidR="0008516C" w:rsidRDefault="0008516C">
      <w:pPr>
        <w:ind w:left="1410" w:hanging="1410"/>
        <w:jc w:val="both"/>
        <w:rPr>
          <w:rFonts w:ascii="Arial" w:hAnsi="Arial" w:cs="Arial"/>
          <w:sz w:val="22"/>
          <w:szCs w:val="22"/>
        </w:rPr>
      </w:pPr>
      <w:r>
        <w:rPr>
          <w:rFonts w:ascii="Arial" w:hAnsi="Arial" w:cs="Arial"/>
          <w:sz w:val="22"/>
          <w:szCs w:val="22"/>
        </w:rPr>
        <w:t>Sjedište:</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Ivanec, Ak. Mirka </w:t>
      </w:r>
      <w:proofErr w:type="spellStart"/>
      <w:r>
        <w:rPr>
          <w:rFonts w:ascii="Arial" w:hAnsi="Arial" w:cs="Arial"/>
          <w:sz w:val="22"/>
          <w:szCs w:val="22"/>
        </w:rPr>
        <w:t>Maleza</w:t>
      </w:r>
      <w:proofErr w:type="spellEnd"/>
      <w:r>
        <w:rPr>
          <w:rFonts w:ascii="Arial" w:hAnsi="Arial" w:cs="Arial"/>
          <w:sz w:val="22"/>
          <w:szCs w:val="22"/>
        </w:rPr>
        <w:t xml:space="preserve"> 4</w:t>
      </w:r>
    </w:p>
    <w:p w:rsidR="0008516C" w:rsidRDefault="0008516C">
      <w:pPr>
        <w:ind w:left="1410" w:hanging="1410"/>
        <w:jc w:val="both"/>
        <w:rPr>
          <w:rFonts w:ascii="Arial" w:hAnsi="Arial" w:cs="Arial"/>
          <w:sz w:val="22"/>
          <w:szCs w:val="22"/>
        </w:rPr>
      </w:pPr>
    </w:p>
    <w:p w:rsidR="0008516C" w:rsidRDefault="0008516C">
      <w:pPr>
        <w:ind w:left="1410" w:hanging="1410"/>
        <w:jc w:val="both"/>
        <w:rPr>
          <w:rFonts w:ascii="Arial" w:hAnsi="Arial" w:cs="Arial"/>
          <w:sz w:val="22"/>
          <w:szCs w:val="22"/>
        </w:rPr>
      </w:pPr>
      <w:r>
        <w:rPr>
          <w:rFonts w:ascii="Arial" w:hAnsi="Arial" w:cs="Arial"/>
          <w:sz w:val="22"/>
          <w:szCs w:val="22"/>
        </w:rPr>
        <w:t>MBS:</w:t>
      </w:r>
      <w:r>
        <w:rPr>
          <w:rFonts w:ascii="Arial" w:hAnsi="Arial" w:cs="Arial"/>
          <w:sz w:val="22"/>
          <w:szCs w:val="22"/>
        </w:rPr>
        <w:tab/>
      </w:r>
      <w:r>
        <w:rPr>
          <w:rFonts w:ascii="Arial" w:hAnsi="Arial" w:cs="Arial"/>
          <w:sz w:val="22"/>
          <w:szCs w:val="22"/>
        </w:rPr>
        <w:tab/>
      </w:r>
      <w:r>
        <w:rPr>
          <w:rFonts w:ascii="Arial" w:hAnsi="Arial" w:cs="Arial"/>
          <w:sz w:val="22"/>
          <w:szCs w:val="22"/>
        </w:rPr>
        <w:tab/>
        <w:t>081258785</w:t>
      </w:r>
    </w:p>
    <w:p w:rsidR="0008516C" w:rsidRDefault="0008516C">
      <w:pPr>
        <w:ind w:left="1410" w:hanging="1410"/>
        <w:jc w:val="both"/>
        <w:rPr>
          <w:rFonts w:ascii="Arial" w:hAnsi="Arial" w:cs="Arial"/>
          <w:sz w:val="22"/>
          <w:szCs w:val="22"/>
        </w:rPr>
      </w:pPr>
    </w:p>
    <w:p w:rsidR="0008516C" w:rsidRDefault="0008516C">
      <w:pPr>
        <w:ind w:left="1410" w:hanging="1410"/>
        <w:jc w:val="both"/>
        <w:rPr>
          <w:rFonts w:ascii="Arial" w:hAnsi="Arial" w:cs="Arial"/>
          <w:sz w:val="22"/>
          <w:szCs w:val="22"/>
        </w:rPr>
      </w:pPr>
      <w:r>
        <w:rPr>
          <w:rFonts w:ascii="Arial" w:hAnsi="Arial" w:cs="Arial"/>
          <w:sz w:val="22"/>
          <w:szCs w:val="22"/>
        </w:rPr>
        <w:t>OIB:</w:t>
      </w:r>
      <w:r>
        <w:rPr>
          <w:rFonts w:ascii="Arial" w:hAnsi="Arial" w:cs="Arial"/>
          <w:sz w:val="22"/>
          <w:szCs w:val="22"/>
        </w:rPr>
        <w:tab/>
      </w:r>
      <w:r>
        <w:rPr>
          <w:rFonts w:ascii="Arial" w:hAnsi="Arial" w:cs="Arial"/>
          <w:sz w:val="22"/>
          <w:szCs w:val="22"/>
        </w:rPr>
        <w:tab/>
      </w:r>
      <w:r>
        <w:rPr>
          <w:rFonts w:ascii="Arial" w:hAnsi="Arial" w:cs="Arial"/>
          <w:sz w:val="22"/>
          <w:szCs w:val="22"/>
        </w:rPr>
        <w:tab/>
        <w:t>57265757275</w:t>
      </w:r>
    </w:p>
    <w:p w:rsidR="0008516C" w:rsidRDefault="0008516C">
      <w:pPr>
        <w:autoSpaceDE w:val="0"/>
        <w:autoSpaceDN w:val="0"/>
        <w:adjustRightInd w:val="0"/>
        <w:jc w:val="both"/>
        <w:rPr>
          <w:rFonts w:ascii="Arial" w:hAnsi="Arial" w:cs="Arial"/>
          <w:sz w:val="22"/>
          <w:szCs w:val="22"/>
        </w:rPr>
      </w:pPr>
    </w:p>
    <w:p w:rsidR="0008516C" w:rsidRDefault="0008516C">
      <w:pPr>
        <w:autoSpaceDE w:val="0"/>
        <w:autoSpaceDN w:val="0"/>
        <w:adjustRightInd w:val="0"/>
        <w:jc w:val="both"/>
        <w:rPr>
          <w:rFonts w:ascii="Arial" w:hAnsi="Arial" w:cs="Arial"/>
          <w:sz w:val="22"/>
          <w:szCs w:val="22"/>
        </w:rPr>
      </w:pPr>
      <w:r>
        <w:rPr>
          <w:rFonts w:ascii="Arial" w:hAnsi="Arial" w:cs="Arial"/>
          <w:sz w:val="22"/>
          <w:szCs w:val="22"/>
        </w:rPr>
        <w:t>Pravni oblik:</w:t>
      </w:r>
      <w:r>
        <w:rPr>
          <w:rFonts w:ascii="Arial" w:hAnsi="Arial" w:cs="Arial"/>
          <w:sz w:val="22"/>
          <w:szCs w:val="22"/>
        </w:rPr>
        <w:tab/>
      </w:r>
      <w:r>
        <w:rPr>
          <w:rFonts w:ascii="Arial" w:hAnsi="Arial" w:cs="Arial"/>
          <w:sz w:val="22"/>
          <w:szCs w:val="22"/>
        </w:rPr>
        <w:tab/>
        <w:t>Stečajna masa</w:t>
      </w:r>
    </w:p>
    <w:p w:rsidR="0008516C" w:rsidRDefault="0008516C">
      <w:pPr>
        <w:autoSpaceDE w:val="0"/>
        <w:autoSpaceDN w:val="0"/>
        <w:adjustRightInd w:val="0"/>
        <w:jc w:val="both"/>
        <w:rPr>
          <w:rFonts w:ascii="Arial" w:hAnsi="Arial" w:cs="Arial"/>
          <w:sz w:val="22"/>
          <w:szCs w:val="22"/>
        </w:rPr>
      </w:pPr>
      <w:r>
        <w:rPr>
          <w:rFonts w:ascii="Arial" w:hAnsi="Arial" w:cs="Arial"/>
          <w:sz w:val="22"/>
          <w:szCs w:val="22"/>
        </w:rPr>
        <w:t>Upravitelj:</w:t>
      </w:r>
      <w:r>
        <w:rPr>
          <w:rFonts w:ascii="Arial" w:hAnsi="Arial" w:cs="Arial"/>
          <w:sz w:val="22"/>
          <w:szCs w:val="22"/>
        </w:rPr>
        <w:tab/>
      </w:r>
      <w:r>
        <w:rPr>
          <w:rFonts w:ascii="Arial" w:hAnsi="Arial" w:cs="Arial"/>
          <w:sz w:val="22"/>
          <w:szCs w:val="22"/>
        </w:rPr>
        <w:tab/>
        <w:t xml:space="preserve">Davorin </w:t>
      </w:r>
      <w:proofErr w:type="spellStart"/>
      <w:r>
        <w:rPr>
          <w:rFonts w:ascii="Arial" w:hAnsi="Arial" w:cs="Arial"/>
          <w:sz w:val="22"/>
          <w:szCs w:val="22"/>
        </w:rPr>
        <w:t>Kapustić</w:t>
      </w:r>
      <w:proofErr w:type="spellEnd"/>
      <w:r>
        <w:rPr>
          <w:rFonts w:ascii="Arial" w:hAnsi="Arial" w:cs="Arial"/>
          <w:sz w:val="22"/>
          <w:szCs w:val="22"/>
        </w:rPr>
        <w:t xml:space="preserve">, Ivanec, Ak. Mirka </w:t>
      </w:r>
      <w:proofErr w:type="spellStart"/>
      <w:r>
        <w:rPr>
          <w:rFonts w:ascii="Arial" w:hAnsi="Arial" w:cs="Arial"/>
          <w:sz w:val="22"/>
          <w:szCs w:val="22"/>
        </w:rPr>
        <w:t>Maleza</w:t>
      </w:r>
      <w:proofErr w:type="spellEnd"/>
      <w:r>
        <w:rPr>
          <w:rFonts w:ascii="Arial" w:hAnsi="Arial" w:cs="Arial"/>
          <w:sz w:val="22"/>
          <w:szCs w:val="22"/>
        </w:rPr>
        <w:t xml:space="preserve"> 4, OIB: 58634265045</w:t>
      </w:r>
    </w:p>
    <w:p w:rsidR="0008516C" w:rsidRDefault="0008516C">
      <w:pPr>
        <w:autoSpaceDE w:val="0"/>
        <w:autoSpaceDN w:val="0"/>
        <w:adjustRightInd w:val="0"/>
        <w:ind w:left="2124" w:hanging="2124"/>
        <w:jc w:val="both"/>
        <w:rPr>
          <w:rFonts w:ascii="Arial" w:hAnsi="Arial" w:cs="Arial"/>
          <w:sz w:val="22"/>
          <w:szCs w:val="22"/>
        </w:rPr>
      </w:pPr>
    </w:p>
    <w:p w:rsidR="0008516C" w:rsidRDefault="0008516C">
      <w:pPr>
        <w:autoSpaceDE w:val="0"/>
        <w:autoSpaceDN w:val="0"/>
        <w:adjustRightInd w:val="0"/>
        <w:ind w:left="2124" w:hanging="2124"/>
        <w:jc w:val="both"/>
        <w:rPr>
          <w:rFonts w:ascii="Arial" w:hAnsi="Arial" w:cs="Arial"/>
          <w:sz w:val="22"/>
          <w:szCs w:val="22"/>
        </w:rPr>
      </w:pPr>
      <w:r>
        <w:rPr>
          <w:rFonts w:ascii="Arial" w:hAnsi="Arial" w:cs="Arial"/>
          <w:sz w:val="22"/>
          <w:szCs w:val="22"/>
        </w:rPr>
        <w:t>Temelj upisa:</w:t>
      </w:r>
      <w:r>
        <w:rPr>
          <w:rFonts w:ascii="Arial" w:hAnsi="Arial" w:cs="Arial"/>
          <w:sz w:val="22"/>
          <w:szCs w:val="22"/>
        </w:rPr>
        <w:tab/>
        <w:t>Rješenje Trgovačkog suda u Zagrebu broj: 72 St-992/2018. od 23.05.2019.</w:t>
      </w:r>
    </w:p>
    <w:p w:rsidR="0008516C" w:rsidRDefault="0008516C">
      <w:pPr>
        <w:rPr>
          <w:rFonts w:ascii="Arial" w:hAnsi="Arial" w:cs="Arial"/>
          <w:sz w:val="22"/>
          <w:szCs w:val="22"/>
        </w:rPr>
      </w:pPr>
    </w:p>
    <w:p w:rsidR="0008516C" w:rsidRDefault="0008516C">
      <w:pPr>
        <w:rPr>
          <w:rFonts w:ascii="Arial" w:hAnsi="Arial" w:cs="Arial"/>
          <w:sz w:val="22"/>
          <w:szCs w:val="22"/>
        </w:rPr>
      </w:pPr>
    </w:p>
    <w:p w:rsidR="0008516C" w:rsidRDefault="0008516C">
      <w:pPr>
        <w:pStyle w:val="Naslov2"/>
        <w:numPr>
          <w:ilvl w:val="1"/>
          <w:numId w:val="2"/>
        </w:numPr>
        <w:rPr>
          <w:i w:val="0"/>
          <w:iCs w:val="0"/>
          <w:sz w:val="22"/>
          <w:szCs w:val="22"/>
        </w:rPr>
      </w:pPr>
      <w:bookmarkStart w:id="7" w:name="_Toc25399400"/>
      <w:r>
        <w:rPr>
          <w:i w:val="0"/>
          <w:iCs w:val="0"/>
          <w:sz w:val="22"/>
          <w:szCs w:val="22"/>
        </w:rPr>
        <w:t>GOSPODARSKI POLOŽAJ STEČAJNOG DUŽNIKA I NJEGOVI UZROCI</w:t>
      </w:r>
      <w:bookmarkEnd w:id="7"/>
    </w:p>
    <w:p w:rsidR="0008516C" w:rsidRDefault="0008516C">
      <w:pPr>
        <w:rPr>
          <w:rFonts w:ascii="Arial" w:hAnsi="Arial" w:cs="Arial"/>
          <w:sz w:val="22"/>
          <w:szCs w:val="22"/>
        </w:rPr>
      </w:pPr>
    </w:p>
    <w:p w:rsidR="0008516C" w:rsidRDefault="0008516C">
      <w:pPr>
        <w:ind w:firstLine="708"/>
        <w:jc w:val="both"/>
        <w:rPr>
          <w:rStyle w:val="Istaknuto"/>
        </w:rPr>
      </w:pPr>
      <w:r>
        <w:rPr>
          <w:rStyle w:val="Istaknuto"/>
        </w:rPr>
        <w:t>Stečajni dužnik u trenutku brisanja iz sudskog registra nije imao zaposlenih osoba, a isti već godinama nije poslovno aktivan, o čemu svjedoči neuredno vođenje poslovnih knjiga, budući da je njegovo posljednje financijsko izvješće izrađeno za 2013. godinu, a dostavljeno je FINI za javnu objavu tek 05.11.2015. godine.</w:t>
      </w:r>
    </w:p>
    <w:p w:rsidR="0008516C" w:rsidRDefault="0008516C">
      <w:pPr>
        <w:ind w:firstLine="708"/>
        <w:jc w:val="both"/>
        <w:rPr>
          <w:rStyle w:val="Istaknuto"/>
        </w:rPr>
      </w:pPr>
    </w:p>
    <w:p w:rsidR="0008516C" w:rsidRDefault="0008516C">
      <w:pPr>
        <w:pStyle w:val="Tijeloteksta"/>
        <w:ind w:firstLine="708"/>
        <w:rPr>
          <w:rStyle w:val="Istaknuto"/>
        </w:rPr>
      </w:pPr>
      <w:r>
        <w:rPr>
          <w:rStyle w:val="Istaknuto"/>
        </w:rPr>
        <w:t xml:space="preserve">Budući da je stečajni dužnik vlasnik nekretnine na području Grada Zagreba, na čijoj je adresi ujedno imao i prijavljeno sjedište do brisanja iz sudskog registra, istu su teretile određene obveze (plaćanje pričuve, odvoz smeća, komunalna naknada, naknada za uređenje voda i sl.) koje stečajni dužnik nije podmirivao, te su zbog toga protiv njega pokrenuti brojni postupci njihove prisilne naplate, što je sve rezultiralo tome da je blokiran njegov poslovni račun. </w:t>
      </w:r>
    </w:p>
    <w:p w:rsidR="0008516C" w:rsidRDefault="0008516C">
      <w:pPr>
        <w:pStyle w:val="Tijeloteksta"/>
        <w:ind w:firstLine="708"/>
        <w:rPr>
          <w:rStyle w:val="Istaknuto"/>
        </w:rPr>
      </w:pPr>
    </w:p>
    <w:p w:rsidR="0008516C" w:rsidRDefault="0008516C">
      <w:pPr>
        <w:pStyle w:val="Tijeloteksta"/>
        <w:ind w:firstLine="708"/>
        <w:rPr>
          <w:rStyle w:val="Istaknuto"/>
        </w:rPr>
      </w:pPr>
      <w:r>
        <w:rPr>
          <w:rStyle w:val="Istaknuto"/>
        </w:rPr>
        <w:t>Budući da je u Očevidniku redoslijeda osnova za plaćanje kojeg vodi Financijska agencija, stečajni dužnik imao više evidentiranih neizvršenih osnova za plaćanje u razdoblju dužem od 60 dana koje je trebalo bez daljnjeg pristanka dužnika naplatiti s njegovog računa, kod stečajnog dužnika je nastao stečajni razlog nesposobnosti za plaćanje.</w:t>
      </w:r>
    </w:p>
    <w:p w:rsidR="0008516C" w:rsidRDefault="0008516C">
      <w:pPr>
        <w:ind w:firstLine="708"/>
        <w:jc w:val="both"/>
        <w:rPr>
          <w:rStyle w:val="Istaknuto"/>
        </w:rPr>
      </w:pPr>
      <w:r>
        <w:rPr>
          <w:rStyle w:val="Istaknuto"/>
        </w:rPr>
        <w:t xml:space="preserve"> </w:t>
      </w:r>
    </w:p>
    <w:p w:rsidR="0008516C" w:rsidRDefault="0008516C">
      <w:pPr>
        <w:ind w:firstLine="708"/>
        <w:jc w:val="both"/>
        <w:rPr>
          <w:rFonts w:ascii="Arial" w:hAnsi="Arial" w:cs="Arial"/>
          <w:sz w:val="22"/>
          <w:szCs w:val="22"/>
        </w:rPr>
      </w:pPr>
    </w:p>
    <w:p w:rsidR="0008516C" w:rsidRDefault="0008516C">
      <w:pPr>
        <w:pStyle w:val="Naslov2"/>
        <w:numPr>
          <w:ilvl w:val="1"/>
          <w:numId w:val="2"/>
        </w:numPr>
        <w:rPr>
          <w:i w:val="0"/>
          <w:iCs w:val="0"/>
          <w:sz w:val="22"/>
          <w:szCs w:val="22"/>
        </w:rPr>
      </w:pPr>
      <w:bookmarkStart w:id="8" w:name="_Toc25399401"/>
      <w:r>
        <w:rPr>
          <w:i w:val="0"/>
          <w:iCs w:val="0"/>
          <w:sz w:val="22"/>
          <w:szCs w:val="22"/>
        </w:rPr>
        <w:t>OTVARANJE STEČAJNOG POSTUPKA NAD STEČAJNIM DUŽNIKOM</w:t>
      </w:r>
      <w:bookmarkEnd w:id="8"/>
    </w:p>
    <w:p w:rsidR="0008516C" w:rsidRDefault="0008516C">
      <w:pPr>
        <w:rPr>
          <w:rFonts w:ascii="Arial" w:hAnsi="Arial" w:cs="Arial"/>
          <w:sz w:val="22"/>
          <w:szCs w:val="22"/>
        </w:rPr>
      </w:pPr>
    </w:p>
    <w:p w:rsidR="0008516C" w:rsidRDefault="0008516C">
      <w:pPr>
        <w:ind w:firstLine="705"/>
        <w:jc w:val="both"/>
        <w:rPr>
          <w:rStyle w:val="Istaknuto"/>
        </w:rPr>
      </w:pPr>
      <w:r>
        <w:rPr>
          <w:rStyle w:val="Istaknuto"/>
        </w:rPr>
        <w:t>Financijska agencija je naslovnom sudu sukladno čl. 429. st. 1. SZ podnijela zahtjev za provedbu skraćenog stečajnog postupka nad stečajnim dužnikom, navodeći kako isti u Očevidniku redoslijeda osnova za plaćanje ima evidentirane neizvršene osnove za plaćanje u razdoblju od 120 dana i to u ukupnom iznosu od 9,561.64 Kn, u koji iznos je obračunata kamata i naknada Financijske agencije za provedbu ovrhe na novčanim sredstvima.</w:t>
      </w:r>
    </w:p>
    <w:p w:rsidR="0008516C" w:rsidRDefault="0008516C">
      <w:pPr>
        <w:pStyle w:val="Tijeloteksta"/>
        <w:ind w:firstLine="705"/>
      </w:pPr>
    </w:p>
    <w:p w:rsidR="0008516C" w:rsidRDefault="0008516C">
      <w:pPr>
        <w:ind w:firstLine="705"/>
        <w:jc w:val="both"/>
        <w:rPr>
          <w:rStyle w:val="Istaknuto"/>
        </w:rPr>
      </w:pPr>
      <w:r>
        <w:rPr>
          <w:rFonts w:ascii="Arial" w:hAnsi="Arial" w:cs="Arial"/>
          <w:sz w:val="22"/>
          <w:szCs w:val="22"/>
        </w:rPr>
        <w:t xml:space="preserve">Nakon toga je naslovni sud </w:t>
      </w:r>
      <w:r>
        <w:rPr>
          <w:rStyle w:val="Istaknuto"/>
        </w:rPr>
        <w:t xml:space="preserve">sukladno čl. 430 SZ </w:t>
      </w:r>
      <w:r>
        <w:rPr>
          <w:rFonts w:ascii="Arial" w:hAnsi="Arial" w:cs="Arial"/>
          <w:sz w:val="22"/>
          <w:szCs w:val="22"/>
        </w:rPr>
        <w:t xml:space="preserve">Rješenjem poslovni broj: St-992/18. od dana 17. svibnja 2016. godine, objavio </w:t>
      </w:r>
      <w:r>
        <w:rPr>
          <w:rStyle w:val="Istaknuto"/>
        </w:rPr>
        <w:t xml:space="preserve">Oglas kojim je pozvao osobe ovlaštene za zastupanje dužnika po zakonu da u roku od 8 dana dostave sudu javnobilježnički ovjerovljen popis imovine i obveza na propisanom obrascu, dok je istog dana zasebnim rješenjem pozvao vjerovnike dužnika da u roku od 45 dana od isteka osmog dana od objave oglasa na mrežnoj stranici e-Oglasne ploče tog suda predlože otvaranje stečajnog postupka nad dužnikom, te da će vjerovnici koji predlože otvaranje stečajnog postupka biti pozvani posebnim zaključkom na solidarno plaćanje predujma za namirenje troškova stečajnog postupka, a sve to uz upozorenje da će se u protivnom smatrati da je dužnik nesposoban za plaćanje, te će u tom slučaju sud po službenoj dužnosti donijeti rješenje o otvaranju i zaključenju skraćenog stečajnog postupka. </w:t>
      </w:r>
    </w:p>
    <w:p w:rsidR="0008516C" w:rsidRDefault="0008516C">
      <w:pPr>
        <w:ind w:firstLine="705"/>
        <w:jc w:val="both"/>
        <w:rPr>
          <w:rStyle w:val="Istaknuto"/>
        </w:rPr>
      </w:pPr>
    </w:p>
    <w:p w:rsidR="0008516C" w:rsidRDefault="0008516C">
      <w:pPr>
        <w:ind w:firstLine="705"/>
        <w:jc w:val="both"/>
        <w:rPr>
          <w:rStyle w:val="Istaknuto"/>
        </w:rPr>
      </w:pPr>
      <w:r>
        <w:rPr>
          <w:rStyle w:val="Istaknuto"/>
        </w:rPr>
        <w:t xml:space="preserve">Budući da po navedenim zaključcima naslovnog suda nije </w:t>
      </w:r>
      <w:proofErr w:type="spellStart"/>
      <w:r>
        <w:rPr>
          <w:rStyle w:val="Istaknuto"/>
        </w:rPr>
        <w:t>postupljeno</w:t>
      </w:r>
      <w:proofErr w:type="spellEnd"/>
      <w:r>
        <w:rPr>
          <w:rStyle w:val="Istaknuto"/>
        </w:rPr>
        <w:t>, odnosno osobe ovlaštene za zastupanje dužnika po zakonu, nisu dostavile javnobilježnički ovjerovljen popis imovine i obveza dužnika na propisanom obrascu,  a isto tako niti jedan od dužnikovih vjerovnika nije u ostavljenom roku podnio prijedlog za otvaranje redovnog stečajnog postupka, naslovni sud donio je Rješenje poslovni broj: St-992/2018. od dana 13. srpnja 2018. godine kojim je otvoren stečajni postupak nad dužnikom AGRO-BREEDING d.o.o. iz Zagreba, Avenija Dubrava 256D, OIB: 96821941377, a istodobno je nad dužnikom i  zaključen stečajni postupak, te je određeno da će se nakon pravomoćnosti tog rješenja navedeni dužnik brisati iz sudskog registra.</w:t>
      </w:r>
    </w:p>
    <w:p w:rsidR="0008516C" w:rsidRDefault="0008516C">
      <w:pPr>
        <w:ind w:firstLine="705"/>
        <w:jc w:val="both"/>
        <w:rPr>
          <w:rStyle w:val="Istaknuto"/>
        </w:rPr>
      </w:pPr>
      <w:r>
        <w:rPr>
          <w:rStyle w:val="Istaknuto"/>
        </w:rPr>
        <w:t>Naslovni sud svojim Rješenjem poslovni broj: Tt-19/11495-1 od dana 18. travnja 2019. godine, obrisao je navedenog dužnika iz sudskog registra.</w:t>
      </w:r>
    </w:p>
    <w:p w:rsidR="0008516C" w:rsidRDefault="0008516C">
      <w:pPr>
        <w:pStyle w:val="Tijeloteksta"/>
        <w:ind w:firstLine="705"/>
        <w:rPr>
          <w:sz w:val="24"/>
          <w:szCs w:val="24"/>
        </w:rPr>
      </w:pPr>
    </w:p>
    <w:p w:rsidR="0008516C" w:rsidRDefault="0008516C">
      <w:pPr>
        <w:pStyle w:val="Tijeloteksta"/>
        <w:ind w:firstLine="705"/>
      </w:pPr>
      <w:r>
        <w:t xml:space="preserve">Podneskom od dana 09. listopada 2018. godine naslovni sud obaviješten je o postojanju nekretnine u vlasništvu stečajnog dužnika, te je isti uvidom u priloženi izvadak iz zemljišnih knjiga utvrdio postojanje imovine u vidu nekretnine u vlasništvu stečajnog dužnika, slijedom čega je donio Rješenje poslovni broj: 72 St-992/2018-20. od dana 23. svibnja 2019. godine kojim je sukladno čl. 289. st. 1. SZ-a u stečajnom postupku nad Stečajnom masom iza AGRO-BREEDING d.o.o. u stečaju, Ivanec, Ak. Mirka </w:t>
      </w:r>
      <w:proofErr w:type="spellStart"/>
      <w:r>
        <w:t>Maleza</w:t>
      </w:r>
      <w:proofErr w:type="spellEnd"/>
      <w:r>
        <w:t xml:space="preserve"> 4, nastavljen stečajni postupak radi naknadne diobe, kojim je određeno da stečajni upravitelj Davorin </w:t>
      </w:r>
      <w:proofErr w:type="spellStart"/>
      <w:r>
        <w:t>Kapustić</w:t>
      </w:r>
      <w:proofErr w:type="spellEnd"/>
      <w:r>
        <w:t xml:space="preserve"> nastavlja zastupati stečajnu masu.</w:t>
      </w:r>
    </w:p>
    <w:p w:rsidR="0008516C" w:rsidRDefault="0008516C">
      <w:pPr>
        <w:pStyle w:val="Bezproreda"/>
        <w:rPr>
          <w:rFonts w:ascii="Arial" w:hAnsi="Arial" w:cs="Arial"/>
        </w:rPr>
      </w:pPr>
    </w:p>
    <w:p w:rsidR="0008516C" w:rsidRDefault="0008516C">
      <w:pPr>
        <w:pStyle w:val="Bezproreda"/>
        <w:rPr>
          <w:rFonts w:ascii="Arial" w:hAnsi="Arial" w:cs="Arial"/>
        </w:rPr>
      </w:pPr>
    </w:p>
    <w:p w:rsidR="0008516C" w:rsidRDefault="0008516C">
      <w:pPr>
        <w:pStyle w:val="Naslov2"/>
        <w:rPr>
          <w:i w:val="0"/>
          <w:iCs w:val="0"/>
          <w:sz w:val="22"/>
          <w:szCs w:val="22"/>
        </w:rPr>
      </w:pPr>
      <w:bookmarkStart w:id="9" w:name="_Toc25399402"/>
      <w:r>
        <w:rPr>
          <w:i w:val="0"/>
          <w:iCs w:val="0"/>
          <w:sz w:val="22"/>
          <w:szCs w:val="22"/>
        </w:rPr>
        <w:t>RADNJE STEČAJNOG UPRAVITELJA</w:t>
      </w:r>
      <w:bookmarkEnd w:id="9"/>
    </w:p>
    <w:p w:rsidR="0008516C" w:rsidRDefault="0008516C">
      <w:pPr>
        <w:rPr>
          <w:rFonts w:ascii="Arial" w:hAnsi="Arial" w:cs="Arial"/>
        </w:rPr>
      </w:pPr>
    </w:p>
    <w:p w:rsidR="0008516C" w:rsidRDefault="0008516C">
      <w:pPr>
        <w:ind w:firstLine="629"/>
        <w:jc w:val="both"/>
        <w:rPr>
          <w:rStyle w:val="Istaknuto"/>
        </w:rPr>
      </w:pPr>
      <w:r>
        <w:rPr>
          <w:rStyle w:val="Istaknuto"/>
        </w:rPr>
        <w:t>Danom nastavka stečajnog postupka radi naknadne diobe, stečajni upravitelj je preuzeo dužnost zastupanja stečajne mase, te poduzeo sljedeće radnje:</w:t>
      </w:r>
    </w:p>
    <w:p w:rsidR="0008516C" w:rsidRDefault="0008516C">
      <w:pPr>
        <w:pStyle w:val="ListParagraph1"/>
        <w:spacing w:after="0" w:line="288" w:lineRule="auto"/>
        <w:ind w:left="284"/>
        <w:jc w:val="both"/>
        <w:rPr>
          <w:rStyle w:val="Istaknuto"/>
        </w:rPr>
      </w:pPr>
    </w:p>
    <w:p w:rsidR="0008516C" w:rsidRDefault="0008516C">
      <w:pPr>
        <w:pStyle w:val="ListParagraph1"/>
        <w:numPr>
          <w:ilvl w:val="0"/>
          <w:numId w:val="1"/>
        </w:numPr>
        <w:spacing w:after="0" w:line="240" w:lineRule="auto"/>
        <w:ind w:left="567" w:hanging="283"/>
        <w:jc w:val="both"/>
        <w:rPr>
          <w:rStyle w:val="Istaknuto"/>
        </w:rPr>
      </w:pPr>
      <w:r>
        <w:rPr>
          <w:rStyle w:val="Istaknuto"/>
        </w:rPr>
        <w:t>promijenio razvrstavanje stečajnog dužnika kod Državnog zavoda za statistiku</w:t>
      </w:r>
    </w:p>
    <w:p w:rsidR="0008516C" w:rsidRDefault="0008516C">
      <w:pPr>
        <w:pStyle w:val="ListParagraph1"/>
        <w:numPr>
          <w:ilvl w:val="0"/>
          <w:numId w:val="1"/>
        </w:numPr>
        <w:spacing w:after="0" w:line="240" w:lineRule="auto"/>
        <w:ind w:left="567" w:hanging="283"/>
        <w:jc w:val="both"/>
        <w:rPr>
          <w:rStyle w:val="Istaknuto"/>
        </w:rPr>
      </w:pPr>
      <w:r>
        <w:rPr>
          <w:rStyle w:val="Istaknuto"/>
        </w:rPr>
        <w:t>izradio žig za stečajnu masu</w:t>
      </w:r>
    </w:p>
    <w:p w:rsidR="0008516C" w:rsidRDefault="0008516C">
      <w:pPr>
        <w:pStyle w:val="ListParagraph1"/>
        <w:numPr>
          <w:ilvl w:val="0"/>
          <w:numId w:val="1"/>
        </w:numPr>
        <w:spacing w:after="0" w:line="240" w:lineRule="auto"/>
        <w:ind w:left="567" w:hanging="283"/>
        <w:jc w:val="both"/>
        <w:rPr>
          <w:rStyle w:val="Istaknuto"/>
        </w:rPr>
      </w:pPr>
      <w:r>
        <w:rPr>
          <w:rStyle w:val="Istaknuto"/>
        </w:rPr>
        <w:t>otvorio žiro-račun stečajne mase kod HPB d.d. Zagreb</w:t>
      </w:r>
    </w:p>
    <w:p w:rsidR="0008516C" w:rsidRDefault="0008516C">
      <w:pPr>
        <w:pStyle w:val="ListParagraph1"/>
        <w:numPr>
          <w:ilvl w:val="0"/>
          <w:numId w:val="1"/>
        </w:numPr>
        <w:spacing w:after="0" w:line="240" w:lineRule="auto"/>
        <w:ind w:left="567" w:hanging="283"/>
        <w:jc w:val="both"/>
        <w:rPr>
          <w:rFonts w:ascii="Arial" w:hAnsi="Arial" w:cs="Arial"/>
          <w:sz w:val="22"/>
          <w:szCs w:val="22"/>
        </w:rPr>
      </w:pPr>
      <w:r>
        <w:rPr>
          <w:rStyle w:val="Istaknuto"/>
        </w:rPr>
        <w:t xml:space="preserve">pribavio izvod </w:t>
      </w:r>
      <w:r>
        <w:rPr>
          <w:rFonts w:ascii="Arial" w:hAnsi="Arial" w:cs="Arial"/>
          <w:sz w:val="22"/>
          <w:szCs w:val="22"/>
        </w:rPr>
        <w:t>iz evidencije osiguranika</w:t>
      </w:r>
      <w:r>
        <w:rPr>
          <w:rStyle w:val="Istaknuto"/>
        </w:rPr>
        <w:t xml:space="preserve"> od Hrvatskog zavoda za mirovinsko osiguranje </w:t>
      </w:r>
    </w:p>
    <w:p w:rsidR="0008516C" w:rsidRDefault="0008516C">
      <w:pPr>
        <w:pStyle w:val="ListParagraph1"/>
        <w:numPr>
          <w:ilvl w:val="0"/>
          <w:numId w:val="1"/>
        </w:numPr>
        <w:spacing w:after="0" w:line="240" w:lineRule="auto"/>
        <w:ind w:left="567" w:hanging="283"/>
        <w:jc w:val="both"/>
        <w:rPr>
          <w:rFonts w:ascii="Arial" w:hAnsi="Arial" w:cs="Arial"/>
          <w:sz w:val="22"/>
          <w:szCs w:val="22"/>
        </w:rPr>
      </w:pPr>
      <w:r>
        <w:rPr>
          <w:rFonts w:ascii="Arial" w:hAnsi="Arial" w:cs="Arial"/>
          <w:sz w:val="22"/>
          <w:szCs w:val="22"/>
        </w:rPr>
        <w:t>pribavio uvjerenje o vlasništvu vozila dužnika od CVH</w:t>
      </w:r>
    </w:p>
    <w:p w:rsidR="0008516C" w:rsidRDefault="0008516C">
      <w:pPr>
        <w:pStyle w:val="ListParagraph1"/>
        <w:numPr>
          <w:ilvl w:val="0"/>
          <w:numId w:val="1"/>
        </w:numPr>
        <w:spacing w:after="0" w:line="240" w:lineRule="auto"/>
        <w:ind w:left="567" w:hanging="283"/>
        <w:jc w:val="both"/>
        <w:rPr>
          <w:rFonts w:ascii="Arial" w:hAnsi="Arial" w:cs="Arial"/>
          <w:sz w:val="22"/>
          <w:szCs w:val="22"/>
        </w:rPr>
      </w:pPr>
      <w:r>
        <w:rPr>
          <w:rFonts w:ascii="Arial" w:hAnsi="Arial" w:cs="Arial"/>
          <w:sz w:val="22"/>
          <w:szCs w:val="22"/>
        </w:rPr>
        <w:t>izvršio uvid u zemljišne knjige koje vodi zemljišnoknjižni odjel Općinskog građanskog suda u Zagrebu</w:t>
      </w:r>
    </w:p>
    <w:p w:rsidR="0008516C" w:rsidRDefault="0008516C">
      <w:pPr>
        <w:pStyle w:val="ListParagraph1"/>
        <w:numPr>
          <w:ilvl w:val="0"/>
          <w:numId w:val="1"/>
        </w:numPr>
        <w:spacing w:after="0" w:line="240" w:lineRule="auto"/>
        <w:ind w:left="567" w:hanging="283"/>
        <w:jc w:val="both"/>
        <w:rPr>
          <w:rStyle w:val="Istaknuto"/>
        </w:rPr>
      </w:pPr>
      <w:r>
        <w:rPr>
          <w:rFonts w:ascii="Arial" w:hAnsi="Arial" w:cs="Arial"/>
          <w:sz w:val="22"/>
          <w:szCs w:val="22"/>
        </w:rPr>
        <w:t>preuzeo u posjed nekretninu u vlasništvu dužnika</w:t>
      </w:r>
    </w:p>
    <w:p w:rsidR="0008516C" w:rsidRDefault="0008516C">
      <w:pPr>
        <w:pStyle w:val="ListParagraph1"/>
        <w:numPr>
          <w:ilvl w:val="0"/>
          <w:numId w:val="1"/>
        </w:numPr>
        <w:spacing w:after="0" w:line="240" w:lineRule="auto"/>
        <w:ind w:left="567" w:hanging="283"/>
        <w:jc w:val="both"/>
        <w:rPr>
          <w:rStyle w:val="Istaknuto"/>
        </w:rPr>
      </w:pPr>
      <w:r>
        <w:rPr>
          <w:rStyle w:val="Istaknuto"/>
        </w:rPr>
        <w:t xml:space="preserve">angažirao knjigovodstveni servis, radi profesionalnog vođenja knjigovodstva </w:t>
      </w:r>
    </w:p>
    <w:p w:rsidR="0008516C" w:rsidRDefault="0008516C">
      <w:pPr>
        <w:pStyle w:val="ListParagraph1"/>
        <w:numPr>
          <w:ilvl w:val="0"/>
          <w:numId w:val="1"/>
        </w:numPr>
        <w:spacing w:after="0" w:line="240" w:lineRule="auto"/>
        <w:ind w:left="567" w:hanging="283"/>
        <w:jc w:val="both"/>
        <w:rPr>
          <w:rStyle w:val="Istaknuto"/>
        </w:rPr>
      </w:pPr>
      <w:r>
        <w:rPr>
          <w:rStyle w:val="Istaknuto"/>
        </w:rPr>
        <w:t xml:space="preserve">izvršio analizu dostupne i javno objavljene knjigovodstveno-financijske dokumentacije stečajnog dužnika </w:t>
      </w:r>
    </w:p>
    <w:p w:rsidR="0008516C" w:rsidRDefault="0008516C">
      <w:pPr>
        <w:pStyle w:val="ListParagraph1"/>
        <w:numPr>
          <w:ilvl w:val="0"/>
          <w:numId w:val="1"/>
        </w:numPr>
        <w:spacing w:after="0" w:line="240" w:lineRule="auto"/>
        <w:ind w:left="567" w:hanging="283"/>
        <w:jc w:val="both"/>
        <w:rPr>
          <w:rStyle w:val="Istaknuto"/>
        </w:rPr>
      </w:pPr>
      <w:r>
        <w:rPr>
          <w:rStyle w:val="Istaknuto"/>
        </w:rPr>
        <w:t>sastavio početno stanje imovine dužnika</w:t>
      </w:r>
    </w:p>
    <w:p w:rsidR="0008516C" w:rsidRDefault="0008516C">
      <w:pPr>
        <w:pStyle w:val="ListParagraph1"/>
        <w:numPr>
          <w:ilvl w:val="0"/>
          <w:numId w:val="1"/>
        </w:numPr>
        <w:spacing w:after="0" w:line="240" w:lineRule="auto"/>
        <w:ind w:left="567" w:hanging="283"/>
        <w:jc w:val="both"/>
        <w:rPr>
          <w:rStyle w:val="Istaknuto"/>
        </w:rPr>
      </w:pPr>
      <w:r>
        <w:rPr>
          <w:rStyle w:val="Istaknuto"/>
        </w:rPr>
        <w:t>izvršio analizu radi utvrđivanja osnovanosti svih pristiglih prijava tražbina vjerovnika stečajnog dužnika, te izradio tablice prijavljenih tražbina stečajnih vjerovnika razvrstane po isplatnim redovima</w:t>
      </w:r>
    </w:p>
    <w:p w:rsidR="0008516C" w:rsidRDefault="0008516C">
      <w:pPr>
        <w:pStyle w:val="ListParagraph1"/>
        <w:numPr>
          <w:ilvl w:val="0"/>
          <w:numId w:val="1"/>
        </w:numPr>
        <w:spacing w:after="0" w:line="240" w:lineRule="auto"/>
        <w:ind w:left="567" w:hanging="283"/>
        <w:jc w:val="both"/>
        <w:rPr>
          <w:rStyle w:val="Istaknuto"/>
        </w:rPr>
      </w:pPr>
      <w:r>
        <w:rPr>
          <w:rStyle w:val="Istaknuto"/>
        </w:rPr>
        <w:t>izradio popis predmeta stečajne mase, popis vjerovnika, te pregled imovine i obveza stečajnog dužnika, kao i sastavio predračun troškova stečajnog postupka</w:t>
      </w:r>
    </w:p>
    <w:p w:rsidR="0008516C" w:rsidRDefault="0008516C">
      <w:pPr>
        <w:pStyle w:val="ListParagraph1"/>
        <w:numPr>
          <w:ilvl w:val="0"/>
          <w:numId w:val="1"/>
        </w:numPr>
        <w:spacing w:after="0" w:line="240" w:lineRule="auto"/>
        <w:ind w:left="567" w:hanging="283"/>
        <w:jc w:val="both"/>
        <w:rPr>
          <w:rStyle w:val="Istaknuto"/>
        </w:rPr>
      </w:pPr>
      <w:r>
        <w:rPr>
          <w:rStyle w:val="Istaknuto"/>
        </w:rPr>
        <w:t>obavio i druge poslove stečajno upraviteljske službe</w:t>
      </w:r>
    </w:p>
    <w:p w:rsidR="0008516C" w:rsidRDefault="0008516C">
      <w:pPr>
        <w:ind w:firstLine="629"/>
        <w:rPr>
          <w:rFonts w:ascii="Arial" w:hAnsi="Arial" w:cs="Arial"/>
        </w:rPr>
      </w:pPr>
    </w:p>
    <w:p w:rsidR="0008516C" w:rsidRDefault="0008516C">
      <w:pPr>
        <w:rPr>
          <w:rFonts w:ascii="Arial" w:hAnsi="Arial" w:cs="Arial"/>
        </w:rPr>
      </w:pPr>
    </w:p>
    <w:p w:rsidR="0008516C" w:rsidRDefault="0008516C">
      <w:pPr>
        <w:pStyle w:val="Naslov2"/>
        <w:rPr>
          <w:b w:val="0"/>
          <w:bCs w:val="0"/>
          <w:i w:val="0"/>
          <w:iCs w:val="0"/>
          <w:sz w:val="22"/>
          <w:szCs w:val="22"/>
        </w:rPr>
      </w:pPr>
      <w:bookmarkStart w:id="10" w:name="_Toc25399403"/>
      <w:r>
        <w:rPr>
          <w:i w:val="0"/>
          <w:iCs w:val="0"/>
          <w:sz w:val="22"/>
          <w:szCs w:val="22"/>
        </w:rPr>
        <w:t>ISPITNO I IZVJEŠTAJNO ROČIŠTE</w:t>
      </w:r>
      <w:bookmarkEnd w:id="10"/>
    </w:p>
    <w:p w:rsidR="0008516C" w:rsidRDefault="0008516C">
      <w:pPr>
        <w:rPr>
          <w:rFonts w:ascii="Arial" w:hAnsi="Arial" w:cs="Arial"/>
        </w:rPr>
      </w:pPr>
    </w:p>
    <w:p w:rsidR="0008516C" w:rsidRDefault="0008516C">
      <w:pPr>
        <w:ind w:firstLine="567"/>
        <w:jc w:val="both"/>
        <w:rPr>
          <w:rFonts w:ascii="Arial" w:hAnsi="Arial" w:cs="Arial"/>
          <w:sz w:val="22"/>
          <w:szCs w:val="22"/>
        </w:rPr>
      </w:pPr>
      <w:r>
        <w:rPr>
          <w:rFonts w:ascii="Arial" w:hAnsi="Arial" w:cs="Arial"/>
          <w:sz w:val="22"/>
          <w:szCs w:val="22"/>
        </w:rPr>
        <w:t xml:space="preserve">Ispitno ročište je u ovom predmetu održano dana 24. rujna 2019. godine, te su na njemu ispitane sve pristigle tražbine stečajnih vjerovnika, kojih je bilo ukupno </w:t>
      </w:r>
      <w:r>
        <w:rPr>
          <w:rStyle w:val="Istaknuto"/>
        </w:rPr>
        <w:t xml:space="preserve">6, te su sve one od strane stečajnog upravitelja priznate u cijelosti, dok ih ostali vjerovnici stečajnog dužnika također nisu osporili, slijedom čega je sud na ročištu sastavio tablicu ispitanih tražbina, na temelju koje je donio rješenje iz kojeg proizlazi da su utvrđene tražbine stečajnih vjerovnika </w:t>
      </w:r>
      <w:r>
        <w:rPr>
          <w:rFonts w:ascii="Arial" w:hAnsi="Arial" w:cs="Arial"/>
          <w:sz w:val="22"/>
          <w:szCs w:val="22"/>
        </w:rPr>
        <w:t xml:space="preserve">u ukupnom iznosu od 63,028.22 Kn, a radi se o tražbinama 2. višeg isplatnog reda. </w:t>
      </w:r>
    </w:p>
    <w:p w:rsidR="0008516C" w:rsidRDefault="0008516C">
      <w:pPr>
        <w:ind w:firstLine="567"/>
        <w:jc w:val="both"/>
        <w:rPr>
          <w:rFonts w:ascii="Arial" w:hAnsi="Arial" w:cs="Arial"/>
          <w:sz w:val="22"/>
          <w:szCs w:val="22"/>
        </w:rPr>
      </w:pPr>
    </w:p>
    <w:p w:rsidR="0008516C" w:rsidRDefault="0008516C">
      <w:pPr>
        <w:ind w:firstLine="567"/>
        <w:jc w:val="both"/>
        <w:rPr>
          <w:rFonts w:ascii="Arial" w:hAnsi="Arial" w:cs="Arial"/>
          <w:sz w:val="22"/>
          <w:szCs w:val="22"/>
        </w:rPr>
      </w:pPr>
      <w:r>
        <w:rPr>
          <w:rFonts w:ascii="Arial" w:hAnsi="Arial" w:cs="Arial"/>
          <w:sz w:val="22"/>
          <w:szCs w:val="22"/>
        </w:rPr>
        <w:t xml:space="preserve">Napominje se da nije bilo prijavljenih </w:t>
      </w:r>
      <w:proofErr w:type="spellStart"/>
      <w:r>
        <w:rPr>
          <w:rFonts w:ascii="Arial" w:hAnsi="Arial" w:cs="Arial"/>
          <w:sz w:val="22"/>
          <w:szCs w:val="22"/>
        </w:rPr>
        <w:t>razlučnih</w:t>
      </w:r>
      <w:proofErr w:type="spellEnd"/>
      <w:r>
        <w:rPr>
          <w:rFonts w:ascii="Arial" w:hAnsi="Arial" w:cs="Arial"/>
          <w:sz w:val="22"/>
          <w:szCs w:val="22"/>
        </w:rPr>
        <w:t>, niti izlučnih prava nad imovinom stečajnog dužnika..</w:t>
      </w:r>
    </w:p>
    <w:p w:rsidR="0008516C" w:rsidRDefault="0008516C">
      <w:pPr>
        <w:ind w:firstLine="629"/>
        <w:jc w:val="both"/>
        <w:rPr>
          <w:rFonts w:ascii="Arial" w:hAnsi="Arial" w:cs="Arial"/>
          <w:sz w:val="22"/>
          <w:szCs w:val="22"/>
        </w:rPr>
      </w:pPr>
    </w:p>
    <w:p w:rsidR="0008516C" w:rsidRDefault="0008516C">
      <w:pPr>
        <w:ind w:firstLine="567"/>
        <w:jc w:val="both"/>
        <w:rPr>
          <w:rFonts w:ascii="Arial" w:hAnsi="Arial" w:cs="Arial"/>
          <w:sz w:val="22"/>
          <w:szCs w:val="22"/>
        </w:rPr>
      </w:pPr>
      <w:r>
        <w:rPr>
          <w:rFonts w:ascii="Arial" w:hAnsi="Arial" w:cs="Arial"/>
          <w:sz w:val="22"/>
          <w:szCs w:val="22"/>
        </w:rPr>
        <w:t xml:space="preserve">Na izvještajnom ročištu koje je održano odmah nakon ispitnog ročišta, skupština vjerovnika prihvatila je izvješće stečajnog upravitelja o gospodarskom položaju stečajnog dužnika i njegovim uzrocima, a isto tako su odobrene sve do tada poduzete radnje stečajnog upravitelja, te je konstatirano da nema uvjeta za nastavak djelatnosti dužnika, a isto tako je naloženo stečajnom upravitelju da izradi stečajni plan, prema smjernicama iz kojih proizlazi da će se prema njemu BOHEMIA BREEDING obvezati namiriti sve vjerovnike i sve troškove stečajnog postupka, nakon čega će stečajna masa osnovati novu tvrtku na koju će biti prenesena nekretnina u njezinom vlasništvu, a nakon čega će poslovni udjeli te tvrtke biti preneseni na vjerovnika BOHEMIA BREEDING. Istaknuto je kako time neće doći do </w:t>
      </w:r>
      <w:proofErr w:type="spellStart"/>
      <w:r>
        <w:rPr>
          <w:rFonts w:ascii="Arial" w:hAnsi="Arial" w:cs="Arial"/>
          <w:sz w:val="22"/>
          <w:szCs w:val="22"/>
        </w:rPr>
        <w:t>nesrazmjernog</w:t>
      </w:r>
      <w:proofErr w:type="spellEnd"/>
      <w:r>
        <w:rPr>
          <w:rFonts w:ascii="Arial" w:hAnsi="Arial" w:cs="Arial"/>
          <w:sz w:val="22"/>
          <w:szCs w:val="22"/>
        </w:rPr>
        <w:t xml:space="preserve"> namirenja navedenog vjerovnika, iz razloga što je isti ujedno osnivač stečajnog dužnika, slijedom čega bi nakon namirenja vjerovnika u stečajnom postupku, preostali višak imovine  ionako išao njemu.</w:t>
      </w:r>
    </w:p>
    <w:p w:rsidR="0008516C" w:rsidRDefault="0008516C">
      <w:pPr>
        <w:ind w:firstLine="629"/>
        <w:rPr>
          <w:rFonts w:ascii="Arial" w:hAnsi="Arial" w:cs="Arial"/>
          <w:sz w:val="22"/>
          <w:szCs w:val="22"/>
        </w:rPr>
      </w:pPr>
    </w:p>
    <w:p w:rsidR="0008516C" w:rsidRDefault="0008516C">
      <w:pPr>
        <w:ind w:firstLine="629"/>
        <w:rPr>
          <w:rFonts w:ascii="Arial" w:hAnsi="Arial" w:cs="Arial"/>
          <w:sz w:val="22"/>
          <w:szCs w:val="22"/>
        </w:rPr>
      </w:pPr>
    </w:p>
    <w:p w:rsidR="0008516C" w:rsidRDefault="0008516C">
      <w:pPr>
        <w:pStyle w:val="Naslov2"/>
        <w:rPr>
          <w:b w:val="0"/>
          <w:bCs w:val="0"/>
          <w:i w:val="0"/>
          <w:iCs w:val="0"/>
          <w:sz w:val="22"/>
          <w:szCs w:val="22"/>
        </w:rPr>
      </w:pPr>
      <w:bookmarkStart w:id="11" w:name="_Toc25399404"/>
      <w:r>
        <w:rPr>
          <w:i w:val="0"/>
          <w:iCs w:val="0"/>
          <w:sz w:val="22"/>
          <w:szCs w:val="22"/>
        </w:rPr>
        <w:t>IMOVINA STEČAJNOG DUŽNIKA</w:t>
      </w:r>
      <w:bookmarkEnd w:id="11"/>
    </w:p>
    <w:p w:rsidR="0008516C" w:rsidRDefault="0008516C">
      <w:pPr>
        <w:ind w:left="629"/>
        <w:rPr>
          <w:rFonts w:ascii="Arial" w:hAnsi="Arial" w:cs="Arial"/>
          <w:b/>
          <w:bCs/>
          <w:sz w:val="22"/>
          <w:szCs w:val="22"/>
        </w:rPr>
      </w:pPr>
    </w:p>
    <w:p w:rsidR="0008516C" w:rsidRDefault="0008516C">
      <w:pPr>
        <w:pStyle w:val="Odlomakpopisa"/>
        <w:numPr>
          <w:ilvl w:val="1"/>
          <w:numId w:val="26"/>
        </w:numPr>
        <w:rPr>
          <w:rFonts w:ascii="Arial" w:hAnsi="Arial" w:cs="Arial"/>
          <w:b/>
          <w:bCs/>
          <w:sz w:val="22"/>
          <w:szCs w:val="22"/>
        </w:rPr>
      </w:pPr>
      <w:r>
        <w:rPr>
          <w:rFonts w:ascii="Arial" w:hAnsi="Arial" w:cs="Arial"/>
          <w:b/>
          <w:bCs/>
          <w:sz w:val="22"/>
          <w:szCs w:val="22"/>
        </w:rPr>
        <w:t>Nekretnine</w:t>
      </w:r>
    </w:p>
    <w:p w:rsidR="0008516C" w:rsidRDefault="0008516C">
      <w:pPr>
        <w:rPr>
          <w:rFonts w:ascii="Arial" w:hAnsi="Arial" w:cs="Arial"/>
          <w:sz w:val="22"/>
          <w:szCs w:val="22"/>
        </w:rPr>
      </w:pPr>
    </w:p>
    <w:p w:rsidR="0008516C" w:rsidRDefault="0008516C">
      <w:pPr>
        <w:ind w:firstLine="708"/>
        <w:jc w:val="both"/>
        <w:rPr>
          <w:rFonts w:ascii="Arial" w:hAnsi="Arial" w:cs="Arial"/>
          <w:sz w:val="22"/>
          <w:szCs w:val="22"/>
        </w:rPr>
      </w:pPr>
      <w:r>
        <w:rPr>
          <w:rFonts w:ascii="Arial" w:hAnsi="Arial" w:cs="Arial"/>
          <w:sz w:val="22"/>
          <w:szCs w:val="22"/>
        </w:rPr>
        <w:t xml:space="preserve">Stečajni dužnik vlasnik je sljedeće nekretnine: </w:t>
      </w:r>
    </w:p>
    <w:p w:rsidR="0008516C" w:rsidRDefault="0008516C">
      <w:pPr>
        <w:jc w:val="both"/>
        <w:rPr>
          <w:rStyle w:val="Istaknuto"/>
          <w:b/>
          <w:bCs/>
        </w:rPr>
      </w:pP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2"/>
        <w:gridCol w:w="1178"/>
        <w:gridCol w:w="5121"/>
        <w:gridCol w:w="1417"/>
      </w:tblGrid>
      <w:tr w:rsidR="0008516C">
        <w:trPr>
          <w:trHeight w:val="682"/>
          <w:tblHeader/>
          <w:jc w:val="center"/>
        </w:trPr>
        <w:tc>
          <w:tcPr>
            <w:tcW w:w="1342" w:type="dxa"/>
            <w:shd w:val="clear" w:color="auto" w:fill="E7E6E6"/>
            <w:vAlign w:val="center"/>
          </w:tcPr>
          <w:p w:rsidR="0008516C" w:rsidRDefault="0008516C">
            <w:pPr>
              <w:jc w:val="center"/>
              <w:rPr>
                <w:rFonts w:ascii="Arial" w:hAnsi="Arial" w:cs="Arial"/>
                <w:b/>
                <w:bCs/>
                <w:sz w:val="18"/>
                <w:szCs w:val="18"/>
              </w:rPr>
            </w:pPr>
            <w:r>
              <w:rPr>
                <w:rFonts w:ascii="Arial" w:hAnsi="Arial" w:cs="Arial"/>
                <w:b/>
                <w:bCs/>
                <w:sz w:val="18"/>
                <w:szCs w:val="18"/>
              </w:rPr>
              <w:t>Knjiga PU</w:t>
            </w:r>
          </w:p>
        </w:tc>
        <w:tc>
          <w:tcPr>
            <w:tcW w:w="1178" w:type="dxa"/>
            <w:shd w:val="clear" w:color="auto" w:fill="E7E6E6"/>
            <w:vAlign w:val="center"/>
          </w:tcPr>
          <w:p w:rsidR="0008516C" w:rsidRDefault="0008516C">
            <w:pPr>
              <w:jc w:val="center"/>
              <w:rPr>
                <w:rFonts w:ascii="Arial" w:hAnsi="Arial" w:cs="Arial"/>
                <w:b/>
                <w:bCs/>
                <w:sz w:val="18"/>
                <w:szCs w:val="18"/>
              </w:rPr>
            </w:pPr>
            <w:r>
              <w:rPr>
                <w:rFonts w:ascii="Arial" w:hAnsi="Arial" w:cs="Arial"/>
                <w:b/>
                <w:bCs/>
                <w:sz w:val="18"/>
                <w:szCs w:val="18"/>
              </w:rPr>
              <w:t>Broj poduloška</w:t>
            </w:r>
          </w:p>
        </w:tc>
        <w:tc>
          <w:tcPr>
            <w:tcW w:w="5121" w:type="dxa"/>
            <w:shd w:val="clear" w:color="auto" w:fill="E7E6E6"/>
            <w:vAlign w:val="center"/>
          </w:tcPr>
          <w:p w:rsidR="0008516C" w:rsidRDefault="0008516C">
            <w:pPr>
              <w:jc w:val="center"/>
              <w:rPr>
                <w:rFonts w:ascii="Arial" w:hAnsi="Arial" w:cs="Arial"/>
                <w:b/>
                <w:bCs/>
                <w:sz w:val="18"/>
                <w:szCs w:val="18"/>
              </w:rPr>
            </w:pPr>
            <w:r>
              <w:rPr>
                <w:rFonts w:ascii="Arial" w:hAnsi="Arial" w:cs="Arial"/>
                <w:b/>
                <w:bCs/>
                <w:sz w:val="18"/>
                <w:szCs w:val="18"/>
              </w:rPr>
              <w:t>Opis</w:t>
            </w:r>
          </w:p>
        </w:tc>
        <w:tc>
          <w:tcPr>
            <w:tcW w:w="1417" w:type="dxa"/>
            <w:shd w:val="clear" w:color="auto" w:fill="E7E6E6"/>
            <w:vAlign w:val="center"/>
          </w:tcPr>
          <w:p w:rsidR="0008516C" w:rsidRDefault="0008516C">
            <w:pPr>
              <w:jc w:val="center"/>
              <w:rPr>
                <w:rFonts w:ascii="Arial" w:hAnsi="Arial" w:cs="Arial"/>
                <w:b/>
                <w:bCs/>
                <w:sz w:val="18"/>
                <w:szCs w:val="18"/>
              </w:rPr>
            </w:pPr>
            <w:r>
              <w:rPr>
                <w:rFonts w:ascii="Arial" w:hAnsi="Arial" w:cs="Arial"/>
                <w:b/>
                <w:bCs/>
                <w:sz w:val="18"/>
                <w:szCs w:val="18"/>
              </w:rPr>
              <w:t>Vrijednost</w:t>
            </w:r>
          </w:p>
        </w:tc>
      </w:tr>
      <w:tr w:rsidR="0008516C">
        <w:trPr>
          <w:trHeight w:val="1750"/>
          <w:jc w:val="center"/>
        </w:trPr>
        <w:tc>
          <w:tcPr>
            <w:tcW w:w="1342" w:type="dxa"/>
            <w:vAlign w:val="center"/>
          </w:tcPr>
          <w:p w:rsidR="0008516C" w:rsidRDefault="0008516C">
            <w:pPr>
              <w:jc w:val="center"/>
              <w:rPr>
                <w:rFonts w:ascii="Arial" w:hAnsi="Arial" w:cs="Arial"/>
                <w:sz w:val="18"/>
                <w:szCs w:val="18"/>
              </w:rPr>
            </w:pPr>
            <w:r>
              <w:rPr>
                <w:rFonts w:ascii="Arial" w:hAnsi="Arial" w:cs="Arial"/>
                <w:sz w:val="18"/>
                <w:szCs w:val="18"/>
              </w:rPr>
              <w:t>Resnik</w:t>
            </w:r>
          </w:p>
        </w:tc>
        <w:tc>
          <w:tcPr>
            <w:tcW w:w="1178" w:type="dxa"/>
            <w:vAlign w:val="center"/>
          </w:tcPr>
          <w:p w:rsidR="0008516C" w:rsidRDefault="0008516C">
            <w:pPr>
              <w:jc w:val="center"/>
              <w:rPr>
                <w:rFonts w:ascii="Arial" w:hAnsi="Arial" w:cs="Arial"/>
                <w:sz w:val="18"/>
                <w:szCs w:val="18"/>
              </w:rPr>
            </w:pPr>
            <w:r>
              <w:rPr>
                <w:rFonts w:ascii="Arial" w:hAnsi="Arial" w:cs="Arial"/>
                <w:sz w:val="18"/>
                <w:szCs w:val="18"/>
              </w:rPr>
              <w:t>54860</w:t>
            </w:r>
          </w:p>
        </w:tc>
        <w:tc>
          <w:tcPr>
            <w:tcW w:w="5121" w:type="dxa"/>
            <w:vAlign w:val="center"/>
          </w:tcPr>
          <w:p w:rsidR="0008516C" w:rsidRDefault="0008516C">
            <w:pPr>
              <w:jc w:val="both"/>
              <w:rPr>
                <w:rFonts w:ascii="Arial" w:hAnsi="Arial" w:cs="Arial"/>
                <w:sz w:val="18"/>
                <w:szCs w:val="18"/>
              </w:rPr>
            </w:pPr>
            <w:proofErr w:type="spellStart"/>
            <w:r>
              <w:rPr>
                <w:rFonts w:ascii="Arial" w:hAnsi="Arial" w:cs="Arial"/>
                <w:sz w:val="18"/>
                <w:szCs w:val="18"/>
              </w:rPr>
              <w:t>dvoiposoban</w:t>
            </w:r>
            <w:proofErr w:type="spellEnd"/>
            <w:r>
              <w:rPr>
                <w:rFonts w:ascii="Arial" w:hAnsi="Arial" w:cs="Arial"/>
                <w:sz w:val="18"/>
                <w:szCs w:val="18"/>
              </w:rPr>
              <w:t xml:space="preserve"> stan, br. 3 na 1. (prvom) katu, koji se sastoji od dvije sobe, kuhinje, dnevnog boravka, ostave, kupaonice sa WC-om, WC-a, hodnika i lođe </w:t>
            </w:r>
            <w:proofErr w:type="spellStart"/>
            <w:r>
              <w:rPr>
                <w:rFonts w:ascii="Arial" w:hAnsi="Arial" w:cs="Arial"/>
                <w:sz w:val="18"/>
                <w:szCs w:val="18"/>
              </w:rPr>
              <w:t>pov</w:t>
            </w:r>
            <w:proofErr w:type="spellEnd"/>
            <w:r>
              <w:rPr>
                <w:rFonts w:ascii="Arial" w:hAnsi="Arial" w:cs="Arial"/>
                <w:sz w:val="18"/>
                <w:szCs w:val="18"/>
              </w:rPr>
              <w:t>. 71,08 m2 sa pripadajućim spremištem vel. 4,26 m2, br. 22, koji se nalazi u stambenoj zgradi Ulica Dubrava 256/D Zagreb, koja je sagrađena na čest. br. 3168/52, po novoj izmjeri čest. br. 8235/1 k.o. Dubrava</w:t>
            </w:r>
          </w:p>
        </w:tc>
        <w:tc>
          <w:tcPr>
            <w:tcW w:w="1417" w:type="dxa"/>
            <w:vAlign w:val="center"/>
          </w:tcPr>
          <w:p w:rsidR="0008516C" w:rsidRDefault="0008516C">
            <w:pPr>
              <w:jc w:val="center"/>
              <w:rPr>
                <w:rFonts w:ascii="Arial" w:hAnsi="Arial" w:cs="Arial"/>
                <w:sz w:val="18"/>
                <w:szCs w:val="18"/>
              </w:rPr>
            </w:pPr>
            <w:bookmarkStart w:id="12" w:name="_Hlk25357383"/>
            <w:r>
              <w:rPr>
                <w:rFonts w:ascii="Arial" w:hAnsi="Arial" w:cs="Arial"/>
                <w:sz w:val="18"/>
                <w:szCs w:val="18"/>
              </w:rPr>
              <w:t>800.000,00 Kn</w:t>
            </w:r>
            <w:bookmarkEnd w:id="12"/>
          </w:p>
        </w:tc>
      </w:tr>
    </w:tbl>
    <w:p w:rsidR="0008516C" w:rsidRDefault="0008516C">
      <w:pPr>
        <w:ind w:firstLine="708"/>
        <w:jc w:val="both"/>
        <w:rPr>
          <w:rFonts w:ascii="Arial" w:hAnsi="Arial" w:cs="Arial"/>
          <w:sz w:val="22"/>
          <w:szCs w:val="22"/>
        </w:rPr>
      </w:pPr>
    </w:p>
    <w:p w:rsidR="0008516C" w:rsidRDefault="0008516C">
      <w:pPr>
        <w:ind w:firstLine="708"/>
        <w:jc w:val="both"/>
        <w:rPr>
          <w:rFonts w:ascii="Arial" w:hAnsi="Arial" w:cs="Arial"/>
          <w:sz w:val="22"/>
          <w:szCs w:val="22"/>
        </w:rPr>
      </w:pPr>
      <w:r>
        <w:rPr>
          <w:rFonts w:ascii="Arial" w:hAnsi="Arial" w:cs="Arial"/>
          <w:sz w:val="22"/>
          <w:szCs w:val="22"/>
        </w:rPr>
        <w:t xml:space="preserve">Navedenu nekretninu stečajni dužnik kupio je od prodavatelja AGROIMPEX 93 d.o.o. Zagreb, temeljem Ugovora o kupoprodaji nekretnina koji je sklopljen dana 16. listopada 2000. godine, za kupoprodajnu cijenu u iznosu od.579.138,58 Kn. </w:t>
      </w:r>
    </w:p>
    <w:p w:rsidR="0008516C" w:rsidRDefault="0008516C">
      <w:pPr>
        <w:ind w:firstLine="708"/>
        <w:jc w:val="both"/>
        <w:rPr>
          <w:rFonts w:ascii="Arial" w:hAnsi="Arial" w:cs="Arial"/>
          <w:sz w:val="22"/>
          <w:szCs w:val="22"/>
        </w:rPr>
      </w:pPr>
    </w:p>
    <w:p w:rsidR="0008516C" w:rsidRDefault="0008516C">
      <w:pPr>
        <w:ind w:firstLine="708"/>
        <w:jc w:val="both"/>
        <w:rPr>
          <w:rFonts w:ascii="Arial" w:hAnsi="Arial" w:cs="Arial"/>
          <w:sz w:val="22"/>
          <w:szCs w:val="22"/>
        </w:rPr>
      </w:pPr>
      <w:r>
        <w:rPr>
          <w:rFonts w:ascii="Arial" w:hAnsi="Arial" w:cs="Arial"/>
          <w:sz w:val="22"/>
          <w:szCs w:val="22"/>
        </w:rPr>
        <w:t xml:space="preserve">Iz posljednje izrađenog i javno objavljenog financijskog izvještaja stečajnog dužnika za 2013. godinu, knjigovodstvena vrijednost navedene nekretnine iznosi samo 41.650,00 Kn, a sve to zbog toga što je stečajni dužnik primjenjivao veću stopu amortizacije za tu dugotrajnu materijalnu imovinu od porezno priznate </w:t>
      </w:r>
    </w:p>
    <w:p w:rsidR="0008516C" w:rsidRDefault="0008516C">
      <w:pPr>
        <w:jc w:val="both"/>
        <w:rPr>
          <w:rFonts w:ascii="Arial" w:hAnsi="Arial" w:cs="Arial"/>
          <w:sz w:val="22"/>
          <w:szCs w:val="22"/>
        </w:rPr>
      </w:pPr>
    </w:p>
    <w:p w:rsidR="0008516C" w:rsidRDefault="0008516C">
      <w:pPr>
        <w:jc w:val="both"/>
        <w:rPr>
          <w:rFonts w:ascii="Arial" w:hAnsi="Arial" w:cs="Arial"/>
          <w:sz w:val="22"/>
          <w:szCs w:val="22"/>
        </w:rPr>
      </w:pPr>
      <w:r>
        <w:rPr>
          <w:rFonts w:ascii="Arial" w:hAnsi="Arial" w:cs="Arial"/>
          <w:sz w:val="22"/>
          <w:szCs w:val="22"/>
        </w:rPr>
        <w:tab/>
        <w:t>U početnoj bilanci stečajnog dužnika prilikom nastavka ovog stečajnog postupka, trenutna tržišna vrijednost navedene nekretnine procijenjena je u iznosu od 800.000,00 Kn, na temelju tržišnih cijena sličnih nekretnina oglašenih putem javnih oglasa, a sve to uzimajući u obzir snažan rast cijena nekretnina koji se na području Grada Zagreba dogodio unatrag nekoliko godina.</w:t>
      </w:r>
    </w:p>
    <w:p w:rsidR="0008516C" w:rsidRDefault="0008516C">
      <w:pPr>
        <w:ind w:firstLine="708"/>
        <w:jc w:val="both"/>
        <w:rPr>
          <w:rFonts w:ascii="Arial" w:hAnsi="Arial" w:cs="Arial"/>
          <w:sz w:val="22"/>
          <w:szCs w:val="22"/>
        </w:rPr>
      </w:pPr>
    </w:p>
    <w:p w:rsidR="0008516C" w:rsidRDefault="0008516C">
      <w:pPr>
        <w:ind w:firstLine="708"/>
        <w:jc w:val="both"/>
        <w:rPr>
          <w:rFonts w:ascii="Arial" w:hAnsi="Arial" w:cs="Arial"/>
          <w:sz w:val="22"/>
          <w:szCs w:val="22"/>
        </w:rPr>
      </w:pPr>
      <w:r>
        <w:rPr>
          <w:rFonts w:ascii="Arial" w:hAnsi="Arial" w:cs="Arial"/>
          <w:sz w:val="22"/>
          <w:szCs w:val="22"/>
        </w:rPr>
        <w:t>Iako bi prema podacima Ministarstva financija, Porezne uprave, Područnog ureda Zagreb, Ispostava Dubrava, prema kojima je prosječna cijena za m2 stana starosti preko 15 godina na tom području za rujan 2019. godine iznosila 12.196,10 Kn, tržišna vrijednost nekretnine stečajnog dužnika trebala iznositi 866.898,79 Kn, zbog određenih nedostataka predmetne nekretnine njezina tržišna vrijednost iznosi upravo kako je navedeno u početnoj stečajnoj bilanci.</w:t>
      </w:r>
    </w:p>
    <w:p w:rsidR="0008516C" w:rsidRDefault="0008516C">
      <w:pPr>
        <w:jc w:val="both"/>
        <w:rPr>
          <w:rFonts w:ascii="Arial" w:hAnsi="Arial" w:cs="Arial"/>
          <w:sz w:val="22"/>
          <w:szCs w:val="22"/>
        </w:rPr>
      </w:pPr>
    </w:p>
    <w:p w:rsidR="0008516C" w:rsidRDefault="0008516C">
      <w:pPr>
        <w:ind w:firstLine="708"/>
        <w:jc w:val="both"/>
        <w:rPr>
          <w:rFonts w:ascii="Arial" w:hAnsi="Arial" w:cs="Arial"/>
          <w:sz w:val="22"/>
          <w:szCs w:val="22"/>
        </w:rPr>
      </w:pPr>
      <w:r>
        <w:rPr>
          <w:rFonts w:ascii="Arial" w:hAnsi="Arial" w:cs="Arial"/>
          <w:sz w:val="22"/>
          <w:szCs w:val="22"/>
        </w:rPr>
        <w:t xml:space="preserve">Iz službenog zemljišnoknjižnog izvatka predmetne nekretnine, osim činjenice da je stečajni dužnik vlasnik iste, može se vidjeti da na njoj ne postoje upisani tereti, odnosno da na njoj nema </w:t>
      </w:r>
      <w:proofErr w:type="spellStart"/>
      <w:r>
        <w:rPr>
          <w:rFonts w:ascii="Arial" w:hAnsi="Arial" w:cs="Arial"/>
          <w:sz w:val="22"/>
          <w:szCs w:val="22"/>
        </w:rPr>
        <w:t>razlučnih</w:t>
      </w:r>
      <w:proofErr w:type="spellEnd"/>
      <w:r>
        <w:rPr>
          <w:rFonts w:ascii="Arial" w:hAnsi="Arial" w:cs="Arial"/>
          <w:sz w:val="22"/>
          <w:szCs w:val="22"/>
        </w:rPr>
        <w:t xml:space="preserve"> prava.</w:t>
      </w:r>
    </w:p>
    <w:p w:rsidR="0008516C" w:rsidRDefault="0008516C">
      <w:pPr>
        <w:ind w:firstLine="708"/>
        <w:jc w:val="both"/>
        <w:rPr>
          <w:rFonts w:ascii="Arial" w:hAnsi="Arial" w:cs="Arial"/>
          <w:sz w:val="22"/>
          <w:szCs w:val="22"/>
        </w:rPr>
      </w:pPr>
    </w:p>
    <w:p w:rsidR="0008516C" w:rsidRDefault="0008516C">
      <w:pPr>
        <w:pStyle w:val="Odlomakpopisa"/>
        <w:numPr>
          <w:ilvl w:val="1"/>
          <w:numId w:val="26"/>
        </w:numPr>
        <w:rPr>
          <w:rFonts w:ascii="Arial" w:hAnsi="Arial" w:cs="Arial"/>
          <w:b/>
          <w:bCs/>
          <w:sz w:val="22"/>
          <w:szCs w:val="22"/>
        </w:rPr>
      </w:pPr>
      <w:r>
        <w:rPr>
          <w:rFonts w:ascii="Arial" w:hAnsi="Arial" w:cs="Arial"/>
          <w:b/>
          <w:bCs/>
          <w:sz w:val="22"/>
          <w:szCs w:val="22"/>
        </w:rPr>
        <w:t>Novac na računu</w:t>
      </w:r>
    </w:p>
    <w:p w:rsidR="0008516C" w:rsidRDefault="0008516C">
      <w:pPr>
        <w:rPr>
          <w:rFonts w:ascii="Arial" w:hAnsi="Arial" w:cs="Arial"/>
          <w:b/>
          <w:bCs/>
          <w:sz w:val="22"/>
          <w:szCs w:val="22"/>
        </w:rPr>
      </w:pPr>
    </w:p>
    <w:p w:rsidR="0008516C" w:rsidRDefault="0008516C">
      <w:pPr>
        <w:ind w:firstLine="708"/>
        <w:jc w:val="both"/>
        <w:rPr>
          <w:rFonts w:ascii="Arial" w:hAnsi="Arial" w:cs="Arial"/>
          <w:sz w:val="22"/>
          <w:szCs w:val="22"/>
        </w:rPr>
      </w:pPr>
      <w:r>
        <w:rPr>
          <w:rFonts w:ascii="Arial" w:hAnsi="Arial" w:cs="Arial"/>
          <w:sz w:val="22"/>
          <w:szCs w:val="22"/>
        </w:rPr>
        <w:t>Stanje novčanih sredstava na žiro-računu stečajnog dužnika na dan sastavljanja ovog stečajnog plana iznosi 36.721,50 Kn.</w:t>
      </w:r>
    </w:p>
    <w:p w:rsidR="0008516C" w:rsidRDefault="0008516C">
      <w:pPr>
        <w:ind w:firstLine="708"/>
        <w:jc w:val="both"/>
        <w:rPr>
          <w:rFonts w:ascii="Arial" w:hAnsi="Arial" w:cs="Arial"/>
          <w:sz w:val="22"/>
          <w:szCs w:val="22"/>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3"/>
        <w:gridCol w:w="4210"/>
        <w:gridCol w:w="1532"/>
      </w:tblGrid>
      <w:tr w:rsidR="0008516C">
        <w:trPr>
          <w:trHeight w:val="588"/>
          <w:tblHeader/>
          <w:jc w:val="center"/>
        </w:trPr>
        <w:tc>
          <w:tcPr>
            <w:tcW w:w="3613" w:type="dxa"/>
            <w:shd w:val="clear" w:color="auto" w:fill="E7E6E6"/>
            <w:vAlign w:val="center"/>
          </w:tcPr>
          <w:p w:rsidR="0008516C" w:rsidRDefault="0008516C">
            <w:pPr>
              <w:jc w:val="center"/>
              <w:rPr>
                <w:rFonts w:ascii="Arial" w:hAnsi="Arial" w:cs="Arial"/>
                <w:b/>
                <w:bCs/>
                <w:sz w:val="18"/>
                <w:szCs w:val="18"/>
              </w:rPr>
            </w:pPr>
            <w:r>
              <w:rPr>
                <w:rFonts w:ascii="Arial" w:hAnsi="Arial" w:cs="Arial"/>
                <w:b/>
                <w:bCs/>
                <w:sz w:val="18"/>
                <w:szCs w:val="18"/>
              </w:rPr>
              <w:t>Naziv banke</w:t>
            </w:r>
          </w:p>
        </w:tc>
        <w:tc>
          <w:tcPr>
            <w:tcW w:w="4210" w:type="dxa"/>
            <w:shd w:val="clear" w:color="auto" w:fill="E7E6E6"/>
            <w:vAlign w:val="center"/>
          </w:tcPr>
          <w:p w:rsidR="0008516C" w:rsidRDefault="0008516C">
            <w:pPr>
              <w:jc w:val="center"/>
              <w:rPr>
                <w:rFonts w:ascii="Arial" w:hAnsi="Arial" w:cs="Arial"/>
                <w:b/>
                <w:bCs/>
                <w:sz w:val="18"/>
                <w:szCs w:val="18"/>
              </w:rPr>
            </w:pPr>
            <w:r>
              <w:rPr>
                <w:rFonts w:ascii="Arial" w:hAnsi="Arial" w:cs="Arial"/>
                <w:b/>
                <w:bCs/>
                <w:sz w:val="18"/>
                <w:szCs w:val="18"/>
              </w:rPr>
              <w:t>IBAN broj računa</w:t>
            </w:r>
          </w:p>
        </w:tc>
        <w:tc>
          <w:tcPr>
            <w:tcW w:w="1532" w:type="dxa"/>
            <w:shd w:val="clear" w:color="auto" w:fill="E7E6E6"/>
            <w:vAlign w:val="center"/>
          </w:tcPr>
          <w:p w:rsidR="0008516C" w:rsidRDefault="0008516C">
            <w:pPr>
              <w:jc w:val="center"/>
              <w:rPr>
                <w:rFonts w:ascii="Arial" w:hAnsi="Arial" w:cs="Arial"/>
                <w:b/>
                <w:bCs/>
                <w:sz w:val="18"/>
                <w:szCs w:val="18"/>
              </w:rPr>
            </w:pPr>
            <w:r>
              <w:rPr>
                <w:rFonts w:ascii="Arial" w:hAnsi="Arial" w:cs="Arial"/>
                <w:b/>
                <w:bCs/>
                <w:sz w:val="18"/>
                <w:szCs w:val="18"/>
              </w:rPr>
              <w:t>Iznos</w:t>
            </w:r>
          </w:p>
        </w:tc>
      </w:tr>
      <w:tr w:rsidR="0008516C">
        <w:trPr>
          <w:trHeight w:val="461"/>
          <w:jc w:val="center"/>
        </w:trPr>
        <w:tc>
          <w:tcPr>
            <w:tcW w:w="3613" w:type="dxa"/>
            <w:vAlign w:val="center"/>
          </w:tcPr>
          <w:p w:rsidR="0008516C" w:rsidRDefault="0008516C">
            <w:pPr>
              <w:jc w:val="center"/>
              <w:rPr>
                <w:rFonts w:ascii="Arial" w:hAnsi="Arial" w:cs="Arial"/>
                <w:sz w:val="18"/>
                <w:szCs w:val="18"/>
              </w:rPr>
            </w:pPr>
            <w:r>
              <w:rPr>
                <w:rFonts w:ascii="Arial" w:hAnsi="Arial" w:cs="Arial"/>
                <w:sz w:val="18"/>
                <w:szCs w:val="18"/>
              </w:rPr>
              <w:t>Hrvatska poštanska banka d.d. Zagreb</w:t>
            </w:r>
          </w:p>
        </w:tc>
        <w:tc>
          <w:tcPr>
            <w:tcW w:w="4210" w:type="dxa"/>
            <w:vAlign w:val="center"/>
          </w:tcPr>
          <w:p w:rsidR="0008516C" w:rsidRDefault="0008516C">
            <w:pPr>
              <w:jc w:val="center"/>
              <w:rPr>
                <w:rFonts w:ascii="Arial" w:hAnsi="Arial" w:cs="Arial"/>
                <w:sz w:val="18"/>
                <w:szCs w:val="18"/>
              </w:rPr>
            </w:pPr>
            <w:r>
              <w:rPr>
                <w:rFonts w:ascii="Arial" w:hAnsi="Arial" w:cs="Arial"/>
                <w:sz w:val="18"/>
                <w:szCs w:val="18"/>
              </w:rPr>
              <w:t>HR8623900011101092174</w:t>
            </w:r>
          </w:p>
        </w:tc>
        <w:tc>
          <w:tcPr>
            <w:tcW w:w="1532" w:type="dxa"/>
            <w:vAlign w:val="center"/>
          </w:tcPr>
          <w:p w:rsidR="0008516C" w:rsidRDefault="0008516C">
            <w:pPr>
              <w:jc w:val="center"/>
              <w:rPr>
                <w:rFonts w:ascii="Arial" w:hAnsi="Arial" w:cs="Arial"/>
                <w:sz w:val="18"/>
                <w:szCs w:val="18"/>
              </w:rPr>
            </w:pPr>
            <w:r>
              <w:rPr>
                <w:rFonts w:ascii="Arial" w:hAnsi="Arial" w:cs="Arial"/>
                <w:sz w:val="18"/>
                <w:szCs w:val="18"/>
              </w:rPr>
              <w:t>36.721,50 Kn</w:t>
            </w:r>
          </w:p>
        </w:tc>
      </w:tr>
    </w:tbl>
    <w:p w:rsidR="0008516C" w:rsidRDefault="0008516C">
      <w:pPr>
        <w:ind w:firstLine="708"/>
        <w:jc w:val="both"/>
        <w:rPr>
          <w:rFonts w:ascii="Arial" w:hAnsi="Arial" w:cs="Arial"/>
          <w:sz w:val="22"/>
          <w:szCs w:val="22"/>
        </w:rPr>
      </w:pPr>
    </w:p>
    <w:p w:rsidR="0008516C" w:rsidRDefault="0008516C">
      <w:pPr>
        <w:ind w:firstLine="708"/>
        <w:jc w:val="both"/>
        <w:rPr>
          <w:rFonts w:ascii="Arial" w:hAnsi="Arial" w:cs="Arial"/>
          <w:sz w:val="22"/>
          <w:szCs w:val="22"/>
        </w:rPr>
      </w:pPr>
      <w:r>
        <w:rPr>
          <w:rFonts w:ascii="Arial" w:hAnsi="Arial" w:cs="Arial"/>
          <w:sz w:val="22"/>
          <w:szCs w:val="22"/>
        </w:rPr>
        <w:t>Prilikom nastavka stečajnog postupka radi naknadne diobe, na starom računu stečajnog dužnika u stranoj valuti zatečen je iznos od 5,000.09 EUR-a, koja sredstva su prenesena na novi žiro-račun stečajnog dužnika koji je otvoren u stečaju. Nakon plaćanja svih naknada prema banci, kao i troška kupoprodaje deviza koja je izvršena dana               21. studenog 2019. godine kada je vrijedio tečaj 7,39 Kn za 1 EUR, preostao je gore navedeni iznos na poslovnom računu stečajnog dužnika.</w:t>
      </w:r>
    </w:p>
    <w:p w:rsidR="0008516C" w:rsidRDefault="0008516C">
      <w:pPr>
        <w:ind w:firstLine="708"/>
        <w:jc w:val="both"/>
        <w:rPr>
          <w:rFonts w:ascii="Arial" w:hAnsi="Arial" w:cs="Arial"/>
          <w:sz w:val="22"/>
          <w:szCs w:val="22"/>
        </w:rPr>
      </w:pPr>
    </w:p>
    <w:p w:rsidR="0008516C" w:rsidRDefault="0008516C">
      <w:pPr>
        <w:ind w:left="629"/>
        <w:rPr>
          <w:rFonts w:ascii="Arial" w:hAnsi="Arial" w:cs="Arial"/>
          <w:b/>
          <w:bCs/>
          <w:sz w:val="22"/>
          <w:szCs w:val="22"/>
        </w:rPr>
      </w:pPr>
    </w:p>
    <w:p w:rsidR="0008516C" w:rsidRDefault="0008516C">
      <w:pPr>
        <w:pStyle w:val="Naslov2"/>
        <w:rPr>
          <w:b w:val="0"/>
          <w:bCs w:val="0"/>
          <w:i w:val="0"/>
          <w:iCs w:val="0"/>
          <w:sz w:val="22"/>
          <w:szCs w:val="22"/>
        </w:rPr>
      </w:pPr>
      <w:bookmarkStart w:id="13" w:name="_Toc25399405"/>
      <w:r>
        <w:rPr>
          <w:i w:val="0"/>
          <w:iCs w:val="0"/>
          <w:sz w:val="22"/>
          <w:szCs w:val="22"/>
        </w:rPr>
        <w:t>OBVEZE STEČAJNOG DUŽNIKA</w:t>
      </w:r>
      <w:bookmarkEnd w:id="13"/>
    </w:p>
    <w:p w:rsidR="0008516C" w:rsidRDefault="0008516C">
      <w:pPr>
        <w:ind w:left="629"/>
        <w:rPr>
          <w:rFonts w:ascii="Arial" w:hAnsi="Arial" w:cs="Arial"/>
          <w:b/>
          <w:bCs/>
          <w:sz w:val="22"/>
          <w:szCs w:val="22"/>
        </w:rPr>
      </w:pPr>
    </w:p>
    <w:p w:rsidR="0008516C" w:rsidRDefault="0008516C">
      <w:pPr>
        <w:numPr>
          <w:ilvl w:val="1"/>
          <w:numId w:val="20"/>
        </w:numPr>
        <w:rPr>
          <w:rFonts w:ascii="Arial" w:hAnsi="Arial" w:cs="Arial"/>
          <w:b/>
          <w:bCs/>
          <w:sz w:val="22"/>
          <w:szCs w:val="22"/>
        </w:rPr>
      </w:pPr>
      <w:r>
        <w:rPr>
          <w:rFonts w:ascii="Arial" w:hAnsi="Arial" w:cs="Arial"/>
          <w:b/>
          <w:bCs/>
          <w:sz w:val="22"/>
          <w:szCs w:val="22"/>
        </w:rPr>
        <w:t>Tražbine stečajnih vjerovnika</w:t>
      </w:r>
    </w:p>
    <w:p w:rsidR="0008516C" w:rsidRDefault="0008516C">
      <w:pPr>
        <w:rPr>
          <w:rFonts w:ascii="Arial" w:hAnsi="Arial" w:cs="Arial"/>
          <w:b/>
          <w:bCs/>
          <w:sz w:val="22"/>
          <w:szCs w:val="22"/>
        </w:rPr>
      </w:pPr>
    </w:p>
    <w:p w:rsidR="0008516C" w:rsidRDefault="0008516C">
      <w:pPr>
        <w:ind w:firstLine="705"/>
        <w:jc w:val="both"/>
        <w:rPr>
          <w:rFonts w:ascii="Arial" w:hAnsi="Arial" w:cs="Arial"/>
          <w:sz w:val="22"/>
          <w:szCs w:val="22"/>
        </w:rPr>
      </w:pPr>
      <w:r>
        <w:rPr>
          <w:rFonts w:ascii="Arial" w:hAnsi="Arial" w:cs="Arial"/>
          <w:sz w:val="22"/>
          <w:szCs w:val="22"/>
        </w:rPr>
        <w:t xml:space="preserve">Obveze stečajnog dužnika s osnove utvrđenih tražbina stečajnih vjerovnika iznose sveukupno 63,028.22 Kn, a radi se o tražbinama 2. višeg isplatnog reda. </w:t>
      </w:r>
    </w:p>
    <w:p w:rsidR="0008516C" w:rsidRDefault="0008516C">
      <w:pPr>
        <w:ind w:firstLine="705"/>
        <w:rPr>
          <w:rFonts w:ascii="Arial" w:hAnsi="Arial" w:cs="Arial"/>
          <w:sz w:val="22"/>
          <w:szCs w:val="22"/>
        </w:rPr>
      </w:pP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6"/>
        <w:gridCol w:w="2487"/>
        <w:gridCol w:w="1573"/>
      </w:tblGrid>
      <w:tr w:rsidR="0008516C">
        <w:trPr>
          <w:trHeight w:val="519"/>
          <w:tblHeader/>
          <w:jc w:val="center"/>
        </w:trPr>
        <w:tc>
          <w:tcPr>
            <w:tcW w:w="5186" w:type="dxa"/>
            <w:shd w:val="clear" w:color="auto" w:fill="E7E6E6"/>
            <w:vAlign w:val="center"/>
          </w:tcPr>
          <w:p w:rsidR="0008516C" w:rsidRDefault="0008516C">
            <w:pPr>
              <w:spacing w:before="240" w:after="240"/>
              <w:jc w:val="center"/>
              <w:rPr>
                <w:rFonts w:ascii="Arial" w:hAnsi="Arial" w:cs="Arial"/>
                <w:b/>
                <w:bCs/>
                <w:sz w:val="18"/>
                <w:szCs w:val="18"/>
              </w:rPr>
            </w:pPr>
            <w:r>
              <w:rPr>
                <w:rFonts w:ascii="Arial" w:hAnsi="Arial" w:cs="Arial"/>
                <w:b/>
                <w:bCs/>
                <w:sz w:val="18"/>
                <w:szCs w:val="18"/>
              </w:rPr>
              <w:t>Ime i prezime/tvrtka vjerovnika, OIB</w:t>
            </w:r>
          </w:p>
        </w:tc>
        <w:tc>
          <w:tcPr>
            <w:tcW w:w="2487" w:type="dxa"/>
            <w:shd w:val="clear" w:color="auto" w:fill="E7E6E6"/>
            <w:vAlign w:val="center"/>
          </w:tcPr>
          <w:p w:rsidR="0008516C" w:rsidRDefault="0008516C">
            <w:pPr>
              <w:spacing w:before="240" w:after="240"/>
              <w:jc w:val="center"/>
              <w:rPr>
                <w:rFonts w:ascii="Arial" w:hAnsi="Arial" w:cs="Arial"/>
                <w:b/>
                <w:bCs/>
                <w:sz w:val="18"/>
                <w:szCs w:val="18"/>
              </w:rPr>
            </w:pPr>
            <w:r>
              <w:rPr>
                <w:rFonts w:ascii="Arial" w:hAnsi="Arial" w:cs="Arial"/>
                <w:b/>
                <w:bCs/>
                <w:sz w:val="18"/>
                <w:szCs w:val="18"/>
              </w:rPr>
              <w:t>Adresa/sjedište</w:t>
            </w:r>
          </w:p>
        </w:tc>
        <w:tc>
          <w:tcPr>
            <w:tcW w:w="1573" w:type="dxa"/>
            <w:shd w:val="clear" w:color="auto" w:fill="E7E6E6"/>
            <w:vAlign w:val="center"/>
          </w:tcPr>
          <w:p w:rsidR="0008516C" w:rsidRDefault="0008516C">
            <w:pPr>
              <w:spacing w:before="240" w:after="240"/>
              <w:jc w:val="center"/>
              <w:rPr>
                <w:rFonts w:ascii="Arial" w:hAnsi="Arial" w:cs="Arial"/>
                <w:b/>
                <w:bCs/>
                <w:sz w:val="18"/>
                <w:szCs w:val="18"/>
              </w:rPr>
            </w:pPr>
            <w:r>
              <w:rPr>
                <w:rFonts w:ascii="Arial" w:hAnsi="Arial" w:cs="Arial"/>
                <w:b/>
                <w:bCs/>
                <w:sz w:val="18"/>
                <w:szCs w:val="18"/>
              </w:rPr>
              <w:t>Iznos tražbine</w:t>
            </w:r>
          </w:p>
        </w:tc>
      </w:tr>
      <w:tr w:rsidR="0008516C">
        <w:trPr>
          <w:trHeight w:val="702"/>
          <w:jc w:val="center"/>
        </w:trPr>
        <w:tc>
          <w:tcPr>
            <w:tcW w:w="5186" w:type="dxa"/>
            <w:vAlign w:val="center"/>
          </w:tcPr>
          <w:p w:rsidR="0008516C" w:rsidRDefault="0008516C">
            <w:pPr>
              <w:jc w:val="center"/>
              <w:rPr>
                <w:rFonts w:ascii="Arial" w:hAnsi="Arial" w:cs="Arial"/>
                <w:color w:val="000000"/>
                <w:sz w:val="18"/>
                <w:szCs w:val="18"/>
              </w:rPr>
            </w:pPr>
            <w:r>
              <w:rPr>
                <w:rFonts w:ascii="Arial" w:hAnsi="Arial" w:cs="Arial"/>
                <w:color w:val="000000"/>
                <w:sz w:val="18"/>
                <w:szCs w:val="18"/>
              </w:rPr>
              <w:t xml:space="preserve">GRAD ZAGREB, </w:t>
            </w:r>
          </w:p>
          <w:p w:rsidR="0008516C" w:rsidRDefault="0008516C">
            <w:pPr>
              <w:jc w:val="center"/>
              <w:rPr>
                <w:rFonts w:ascii="Arial" w:hAnsi="Arial" w:cs="Arial"/>
                <w:color w:val="000000"/>
                <w:sz w:val="18"/>
                <w:szCs w:val="18"/>
              </w:rPr>
            </w:pPr>
            <w:r>
              <w:rPr>
                <w:rFonts w:ascii="Arial" w:hAnsi="Arial" w:cs="Arial"/>
                <w:color w:val="000000"/>
                <w:sz w:val="18"/>
                <w:szCs w:val="18"/>
              </w:rPr>
              <w:t>OIB: 61817894937</w:t>
            </w:r>
          </w:p>
        </w:tc>
        <w:tc>
          <w:tcPr>
            <w:tcW w:w="2487" w:type="dxa"/>
            <w:vAlign w:val="center"/>
          </w:tcPr>
          <w:p w:rsidR="0008516C" w:rsidRDefault="0008516C">
            <w:pPr>
              <w:spacing w:before="240" w:after="240"/>
              <w:jc w:val="center"/>
              <w:rPr>
                <w:rFonts w:ascii="Arial" w:hAnsi="Arial" w:cs="Arial"/>
                <w:color w:val="000000"/>
                <w:sz w:val="18"/>
                <w:szCs w:val="18"/>
              </w:rPr>
            </w:pPr>
            <w:r>
              <w:rPr>
                <w:rFonts w:ascii="Arial" w:hAnsi="Arial" w:cs="Arial"/>
                <w:color w:val="000000"/>
                <w:sz w:val="18"/>
                <w:szCs w:val="18"/>
              </w:rPr>
              <w:t>Zagreb, Trg Stjepana Radića 1</w:t>
            </w:r>
          </w:p>
        </w:tc>
        <w:tc>
          <w:tcPr>
            <w:tcW w:w="1573" w:type="dxa"/>
            <w:vAlign w:val="center"/>
          </w:tcPr>
          <w:p w:rsidR="0008516C" w:rsidRDefault="0008516C">
            <w:pPr>
              <w:spacing w:before="240" w:after="240"/>
              <w:jc w:val="right"/>
              <w:rPr>
                <w:rFonts w:ascii="Arial" w:hAnsi="Arial" w:cs="Arial"/>
                <w:b/>
                <w:bCs/>
                <w:sz w:val="18"/>
                <w:szCs w:val="18"/>
              </w:rPr>
            </w:pPr>
            <w:r>
              <w:rPr>
                <w:rFonts w:ascii="Arial" w:hAnsi="Arial" w:cs="Arial"/>
                <w:color w:val="000000"/>
                <w:sz w:val="18"/>
                <w:szCs w:val="18"/>
              </w:rPr>
              <w:t>2,132.37 Kn</w:t>
            </w:r>
          </w:p>
        </w:tc>
      </w:tr>
      <w:tr w:rsidR="0008516C">
        <w:trPr>
          <w:trHeight w:val="830"/>
          <w:jc w:val="center"/>
        </w:trPr>
        <w:tc>
          <w:tcPr>
            <w:tcW w:w="5186" w:type="dxa"/>
            <w:vAlign w:val="center"/>
          </w:tcPr>
          <w:p w:rsidR="0008516C" w:rsidRDefault="0008516C">
            <w:pPr>
              <w:jc w:val="center"/>
              <w:rPr>
                <w:rFonts w:ascii="Arial" w:hAnsi="Arial" w:cs="Arial"/>
                <w:color w:val="000000"/>
                <w:sz w:val="18"/>
                <w:szCs w:val="18"/>
              </w:rPr>
            </w:pPr>
            <w:r>
              <w:rPr>
                <w:rFonts w:ascii="Arial" w:hAnsi="Arial" w:cs="Arial"/>
                <w:color w:val="000000"/>
                <w:sz w:val="18"/>
                <w:szCs w:val="18"/>
              </w:rPr>
              <w:t>HRVATSKE VODE,</w:t>
            </w:r>
          </w:p>
          <w:p w:rsidR="0008516C" w:rsidRDefault="0008516C">
            <w:pPr>
              <w:jc w:val="center"/>
              <w:rPr>
                <w:rFonts w:ascii="Arial" w:hAnsi="Arial" w:cs="Arial"/>
                <w:color w:val="000000"/>
                <w:sz w:val="18"/>
                <w:szCs w:val="18"/>
              </w:rPr>
            </w:pPr>
            <w:r>
              <w:rPr>
                <w:rFonts w:ascii="Arial" w:hAnsi="Arial" w:cs="Arial"/>
                <w:color w:val="000000"/>
                <w:sz w:val="18"/>
                <w:szCs w:val="18"/>
              </w:rPr>
              <w:t>OIB: 28921383001</w:t>
            </w:r>
          </w:p>
        </w:tc>
        <w:tc>
          <w:tcPr>
            <w:tcW w:w="2487" w:type="dxa"/>
            <w:vAlign w:val="center"/>
          </w:tcPr>
          <w:p w:rsidR="0008516C" w:rsidRDefault="0008516C">
            <w:pPr>
              <w:spacing w:before="240" w:after="240"/>
              <w:jc w:val="center"/>
              <w:rPr>
                <w:rFonts w:ascii="Arial" w:hAnsi="Arial" w:cs="Arial"/>
                <w:color w:val="000000"/>
                <w:sz w:val="18"/>
                <w:szCs w:val="18"/>
              </w:rPr>
            </w:pPr>
            <w:r>
              <w:rPr>
                <w:rFonts w:ascii="Arial" w:hAnsi="Arial" w:cs="Arial"/>
                <w:color w:val="000000"/>
                <w:sz w:val="18"/>
                <w:szCs w:val="18"/>
              </w:rPr>
              <w:t>Zagreb, Ulica grada Vukovara 220</w:t>
            </w:r>
          </w:p>
        </w:tc>
        <w:tc>
          <w:tcPr>
            <w:tcW w:w="1573" w:type="dxa"/>
            <w:vAlign w:val="center"/>
          </w:tcPr>
          <w:p w:rsidR="0008516C" w:rsidRDefault="0008516C">
            <w:pPr>
              <w:spacing w:before="240" w:after="240"/>
              <w:jc w:val="right"/>
              <w:rPr>
                <w:rFonts w:ascii="Arial" w:hAnsi="Arial" w:cs="Arial"/>
                <w:b/>
                <w:bCs/>
                <w:sz w:val="18"/>
                <w:szCs w:val="18"/>
              </w:rPr>
            </w:pPr>
            <w:r>
              <w:rPr>
                <w:rFonts w:ascii="Arial" w:hAnsi="Arial" w:cs="Arial"/>
                <w:color w:val="000000"/>
                <w:sz w:val="18"/>
                <w:szCs w:val="18"/>
              </w:rPr>
              <w:t>839.00 Kn</w:t>
            </w:r>
          </w:p>
        </w:tc>
      </w:tr>
      <w:tr w:rsidR="0008516C">
        <w:trPr>
          <w:trHeight w:val="778"/>
          <w:jc w:val="center"/>
        </w:trPr>
        <w:tc>
          <w:tcPr>
            <w:tcW w:w="5186" w:type="dxa"/>
            <w:vAlign w:val="center"/>
          </w:tcPr>
          <w:p w:rsidR="0008516C" w:rsidRDefault="0008516C">
            <w:pPr>
              <w:jc w:val="center"/>
              <w:rPr>
                <w:rFonts w:ascii="Arial" w:hAnsi="Arial" w:cs="Arial"/>
                <w:color w:val="000000"/>
                <w:sz w:val="18"/>
                <w:szCs w:val="18"/>
              </w:rPr>
            </w:pPr>
            <w:r>
              <w:rPr>
                <w:rFonts w:ascii="Arial" w:hAnsi="Arial" w:cs="Arial"/>
                <w:color w:val="000000"/>
                <w:sz w:val="18"/>
                <w:szCs w:val="18"/>
              </w:rPr>
              <w:t>ZAGREBAČKI HOLDING d.o.o.,</w:t>
            </w:r>
          </w:p>
          <w:p w:rsidR="0008516C" w:rsidRDefault="0008516C">
            <w:pPr>
              <w:jc w:val="center"/>
              <w:rPr>
                <w:rFonts w:ascii="Arial" w:hAnsi="Arial" w:cs="Arial"/>
                <w:color w:val="000000"/>
                <w:sz w:val="18"/>
                <w:szCs w:val="18"/>
              </w:rPr>
            </w:pPr>
            <w:r>
              <w:rPr>
                <w:rFonts w:ascii="Arial" w:hAnsi="Arial" w:cs="Arial"/>
                <w:color w:val="000000"/>
                <w:sz w:val="18"/>
                <w:szCs w:val="18"/>
              </w:rPr>
              <w:t>OIB: 85584865987</w:t>
            </w:r>
          </w:p>
        </w:tc>
        <w:tc>
          <w:tcPr>
            <w:tcW w:w="2487" w:type="dxa"/>
            <w:vAlign w:val="center"/>
          </w:tcPr>
          <w:p w:rsidR="0008516C" w:rsidRDefault="0008516C">
            <w:pPr>
              <w:spacing w:before="240" w:after="240"/>
              <w:jc w:val="center"/>
              <w:rPr>
                <w:rFonts w:ascii="Arial" w:hAnsi="Arial" w:cs="Arial"/>
                <w:sz w:val="18"/>
                <w:szCs w:val="18"/>
              </w:rPr>
            </w:pPr>
            <w:r>
              <w:rPr>
                <w:rFonts w:ascii="Arial" w:hAnsi="Arial" w:cs="Arial"/>
                <w:color w:val="000000"/>
                <w:sz w:val="18"/>
                <w:szCs w:val="18"/>
              </w:rPr>
              <w:t>Zagreb, Ulica grada Vukovara 41</w:t>
            </w:r>
          </w:p>
        </w:tc>
        <w:tc>
          <w:tcPr>
            <w:tcW w:w="1573" w:type="dxa"/>
            <w:vAlign w:val="center"/>
          </w:tcPr>
          <w:p w:rsidR="0008516C" w:rsidRDefault="0008516C">
            <w:pPr>
              <w:spacing w:before="240" w:after="240"/>
              <w:jc w:val="right"/>
              <w:rPr>
                <w:rFonts w:ascii="Arial" w:hAnsi="Arial" w:cs="Arial"/>
                <w:sz w:val="18"/>
                <w:szCs w:val="18"/>
              </w:rPr>
            </w:pPr>
            <w:r>
              <w:rPr>
                <w:rFonts w:ascii="Arial" w:hAnsi="Arial" w:cs="Arial"/>
                <w:sz w:val="18"/>
                <w:szCs w:val="18"/>
              </w:rPr>
              <w:t>5,876.69 Kn</w:t>
            </w:r>
          </w:p>
        </w:tc>
      </w:tr>
      <w:tr w:rsidR="0008516C">
        <w:trPr>
          <w:trHeight w:val="1086"/>
          <w:jc w:val="center"/>
        </w:trPr>
        <w:tc>
          <w:tcPr>
            <w:tcW w:w="5186" w:type="dxa"/>
            <w:vAlign w:val="center"/>
          </w:tcPr>
          <w:p w:rsidR="0008516C" w:rsidRDefault="0008516C">
            <w:pPr>
              <w:jc w:val="center"/>
              <w:rPr>
                <w:rFonts w:ascii="Arial" w:hAnsi="Arial" w:cs="Arial"/>
                <w:color w:val="000000"/>
                <w:sz w:val="18"/>
                <w:szCs w:val="18"/>
              </w:rPr>
            </w:pPr>
            <w:r>
              <w:rPr>
                <w:rFonts w:ascii="Arial" w:hAnsi="Arial" w:cs="Arial"/>
                <w:color w:val="000000"/>
                <w:sz w:val="18"/>
                <w:szCs w:val="18"/>
              </w:rPr>
              <w:t>REPUBLIKA HRVATSKA, Ministarstvo financija, Porezna uprava, Područni ured Zagreb,</w:t>
            </w:r>
          </w:p>
          <w:p w:rsidR="0008516C" w:rsidRDefault="0008516C">
            <w:pPr>
              <w:jc w:val="center"/>
              <w:rPr>
                <w:rFonts w:ascii="Arial" w:hAnsi="Arial" w:cs="Arial"/>
                <w:color w:val="000000"/>
                <w:sz w:val="18"/>
                <w:szCs w:val="18"/>
              </w:rPr>
            </w:pPr>
            <w:r>
              <w:rPr>
                <w:rFonts w:ascii="Arial" w:hAnsi="Arial" w:cs="Arial"/>
                <w:color w:val="000000"/>
                <w:sz w:val="18"/>
                <w:szCs w:val="18"/>
              </w:rPr>
              <w:t>OIB: 18683136487</w:t>
            </w:r>
          </w:p>
        </w:tc>
        <w:tc>
          <w:tcPr>
            <w:tcW w:w="2487" w:type="dxa"/>
            <w:vAlign w:val="center"/>
          </w:tcPr>
          <w:p w:rsidR="0008516C" w:rsidRDefault="0008516C">
            <w:pPr>
              <w:spacing w:before="240" w:after="240"/>
              <w:jc w:val="center"/>
              <w:rPr>
                <w:rFonts w:ascii="Arial" w:hAnsi="Arial" w:cs="Arial"/>
                <w:sz w:val="18"/>
                <w:szCs w:val="18"/>
              </w:rPr>
            </w:pPr>
            <w:r>
              <w:rPr>
                <w:rFonts w:ascii="Arial" w:hAnsi="Arial" w:cs="Arial"/>
                <w:color w:val="000000"/>
                <w:sz w:val="18"/>
                <w:szCs w:val="18"/>
              </w:rPr>
              <w:t>Zagreb, Avenija Dubrovnik 32</w:t>
            </w:r>
          </w:p>
        </w:tc>
        <w:tc>
          <w:tcPr>
            <w:tcW w:w="1573" w:type="dxa"/>
            <w:vAlign w:val="center"/>
          </w:tcPr>
          <w:p w:rsidR="0008516C" w:rsidRDefault="0008516C">
            <w:pPr>
              <w:spacing w:before="240" w:after="240"/>
              <w:jc w:val="right"/>
              <w:rPr>
                <w:rFonts w:ascii="Arial" w:hAnsi="Arial" w:cs="Arial"/>
                <w:sz w:val="18"/>
                <w:szCs w:val="18"/>
              </w:rPr>
            </w:pPr>
            <w:r>
              <w:rPr>
                <w:rFonts w:ascii="Arial" w:hAnsi="Arial" w:cs="Arial"/>
                <w:sz w:val="18"/>
                <w:szCs w:val="18"/>
              </w:rPr>
              <w:t>5,428.99 Kn</w:t>
            </w:r>
          </w:p>
        </w:tc>
      </w:tr>
      <w:tr w:rsidR="0008516C">
        <w:trPr>
          <w:trHeight w:val="714"/>
          <w:jc w:val="center"/>
        </w:trPr>
        <w:tc>
          <w:tcPr>
            <w:tcW w:w="5186" w:type="dxa"/>
            <w:vAlign w:val="center"/>
          </w:tcPr>
          <w:p w:rsidR="0008516C" w:rsidRDefault="0008516C">
            <w:pPr>
              <w:jc w:val="center"/>
              <w:rPr>
                <w:rFonts w:ascii="Arial" w:hAnsi="Arial" w:cs="Arial"/>
                <w:color w:val="000000"/>
                <w:sz w:val="18"/>
                <w:szCs w:val="18"/>
              </w:rPr>
            </w:pPr>
            <w:r>
              <w:rPr>
                <w:rFonts w:ascii="Arial" w:hAnsi="Arial" w:cs="Arial"/>
                <w:color w:val="000000"/>
                <w:sz w:val="18"/>
                <w:szCs w:val="18"/>
              </w:rPr>
              <w:t xml:space="preserve">BOHEMIA BREEDING </w:t>
            </w:r>
            <w:proofErr w:type="spellStart"/>
            <w:r>
              <w:rPr>
                <w:rFonts w:ascii="Arial" w:hAnsi="Arial" w:cs="Arial"/>
                <w:color w:val="000000"/>
                <w:sz w:val="18"/>
                <w:szCs w:val="18"/>
              </w:rPr>
              <w:t>export</w:t>
            </w:r>
            <w:proofErr w:type="spellEnd"/>
            <w:r>
              <w:rPr>
                <w:rFonts w:ascii="Arial" w:hAnsi="Arial" w:cs="Arial"/>
                <w:color w:val="000000"/>
                <w:sz w:val="18"/>
                <w:szCs w:val="18"/>
              </w:rPr>
              <w:t xml:space="preserve">-import </w:t>
            </w:r>
            <w:proofErr w:type="spellStart"/>
            <w:r>
              <w:rPr>
                <w:rFonts w:ascii="Arial" w:hAnsi="Arial" w:cs="Arial"/>
                <w:color w:val="000000"/>
                <w:sz w:val="18"/>
                <w:szCs w:val="18"/>
              </w:rPr>
              <w:t>a.s</w:t>
            </w:r>
            <w:proofErr w:type="spellEnd"/>
            <w:r>
              <w:rPr>
                <w:rFonts w:ascii="Arial" w:hAnsi="Arial" w:cs="Arial"/>
                <w:color w:val="000000"/>
                <w:sz w:val="18"/>
                <w:szCs w:val="18"/>
              </w:rPr>
              <w:t xml:space="preserve">.,                          OIB: 96821941377      </w:t>
            </w:r>
          </w:p>
        </w:tc>
        <w:tc>
          <w:tcPr>
            <w:tcW w:w="2487" w:type="dxa"/>
            <w:vAlign w:val="center"/>
          </w:tcPr>
          <w:p w:rsidR="0008516C" w:rsidRDefault="0008516C">
            <w:pPr>
              <w:spacing w:before="240" w:after="240"/>
              <w:jc w:val="center"/>
              <w:rPr>
                <w:rFonts w:ascii="Arial" w:hAnsi="Arial" w:cs="Arial"/>
                <w:color w:val="000000"/>
                <w:sz w:val="18"/>
                <w:szCs w:val="18"/>
              </w:rPr>
            </w:pPr>
            <w:r>
              <w:rPr>
                <w:rFonts w:ascii="Arial" w:hAnsi="Arial" w:cs="Arial"/>
                <w:color w:val="000000"/>
                <w:sz w:val="18"/>
                <w:szCs w:val="18"/>
              </w:rPr>
              <w:t xml:space="preserve">59233 </w:t>
            </w:r>
            <w:proofErr w:type="spellStart"/>
            <w:r>
              <w:rPr>
                <w:rFonts w:ascii="Arial" w:hAnsi="Arial" w:cs="Arial"/>
                <w:color w:val="000000"/>
                <w:sz w:val="18"/>
                <w:szCs w:val="18"/>
              </w:rPr>
              <w:t>Radešinska</w:t>
            </w:r>
            <w:proofErr w:type="spellEnd"/>
            <w:r>
              <w:rPr>
                <w:rFonts w:ascii="Arial" w:hAnsi="Arial" w:cs="Arial"/>
                <w:color w:val="000000"/>
                <w:sz w:val="18"/>
                <w:szCs w:val="18"/>
              </w:rPr>
              <w:t xml:space="preserve"> </w:t>
            </w:r>
            <w:proofErr w:type="spellStart"/>
            <w:r>
              <w:rPr>
                <w:rFonts w:ascii="Arial" w:hAnsi="Arial" w:cs="Arial"/>
                <w:color w:val="000000"/>
                <w:sz w:val="18"/>
                <w:szCs w:val="18"/>
              </w:rPr>
              <w:t>Svratka</w:t>
            </w:r>
            <w:proofErr w:type="spellEnd"/>
            <w:r>
              <w:rPr>
                <w:rFonts w:ascii="Arial" w:hAnsi="Arial" w:cs="Arial"/>
                <w:color w:val="000000"/>
                <w:sz w:val="18"/>
                <w:szCs w:val="18"/>
              </w:rPr>
              <w:t xml:space="preserve"> 134, Češka,  </w:t>
            </w:r>
          </w:p>
        </w:tc>
        <w:tc>
          <w:tcPr>
            <w:tcW w:w="1573" w:type="dxa"/>
            <w:vAlign w:val="center"/>
          </w:tcPr>
          <w:p w:rsidR="0008516C" w:rsidRDefault="0008516C">
            <w:pPr>
              <w:spacing w:before="240" w:after="240"/>
              <w:jc w:val="right"/>
              <w:rPr>
                <w:rFonts w:ascii="Arial" w:hAnsi="Arial" w:cs="Arial"/>
                <w:sz w:val="18"/>
                <w:szCs w:val="18"/>
              </w:rPr>
            </w:pPr>
            <w:r>
              <w:rPr>
                <w:rFonts w:ascii="Arial" w:hAnsi="Arial" w:cs="Arial"/>
                <w:color w:val="000000"/>
                <w:sz w:val="18"/>
                <w:szCs w:val="18"/>
              </w:rPr>
              <w:t>37,100.66 Kn</w:t>
            </w:r>
          </w:p>
        </w:tc>
      </w:tr>
      <w:tr w:rsidR="0008516C">
        <w:trPr>
          <w:trHeight w:val="1202"/>
          <w:jc w:val="center"/>
        </w:trPr>
        <w:tc>
          <w:tcPr>
            <w:tcW w:w="5186" w:type="dxa"/>
            <w:vAlign w:val="center"/>
          </w:tcPr>
          <w:p w:rsidR="0008516C" w:rsidRDefault="0008516C">
            <w:pPr>
              <w:jc w:val="center"/>
              <w:rPr>
                <w:rFonts w:ascii="Arial" w:hAnsi="Arial" w:cs="Arial"/>
                <w:color w:val="000000"/>
                <w:sz w:val="18"/>
                <w:szCs w:val="18"/>
              </w:rPr>
            </w:pPr>
            <w:r>
              <w:rPr>
                <w:rFonts w:ascii="Arial" w:hAnsi="Arial" w:cs="Arial"/>
                <w:color w:val="000000"/>
                <w:sz w:val="18"/>
                <w:szCs w:val="18"/>
              </w:rPr>
              <w:t>SUVLASNICI stambene zgrade u Zagrebu, Dubrava 256D, koje zastupa Gradsko stambeno komunalno gospodarstvo d.o.o., OIB: 03744272526</w:t>
            </w:r>
          </w:p>
        </w:tc>
        <w:tc>
          <w:tcPr>
            <w:tcW w:w="2487" w:type="dxa"/>
            <w:vAlign w:val="center"/>
          </w:tcPr>
          <w:p w:rsidR="0008516C" w:rsidRDefault="0008516C">
            <w:pPr>
              <w:spacing w:before="240" w:after="240"/>
              <w:jc w:val="center"/>
              <w:rPr>
                <w:rFonts w:ascii="Arial" w:hAnsi="Arial" w:cs="Arial"/>
                <w:sz w:val="18"/>
                <w:szCs w:val="18"/>
              </w:rPr>
            </w:pPr>
            <w:r>
              <w:rPr>
                <w:rFonts w:ascii="Arial" w:hAnsi="Arial" w:cs="Arial"/>
                <w:color w:val="000000"/>
                <w:sz w:val="18"/>
                <w:szCs w:val="18"/>
              </w:rPr>
              <w:t>Zagreb, Savska cesta 1</w:t>
            </w:r>
          </w:p>
        </w:tc>
        <w:tc>
          <w:tcPr>
            <w:tcW w:w="1573" w:type="dxa"/>
            <w:vAlign w:val="center"/>
          </w:tcPr>
          <w:p w:rsidR="0008516C" w:rsidRDefault="0008516C">
            <w:pPr>
              <w:spacing w:before="240" w:after="240"/>
              <w:jc w:val="right"/>
              <w:rPr>
                <w:rFonts w:ascii="Arial" w:hAnsi="Arial" w:cs="Arial"/>
                <w:sz w:val="18"/>
                <w:szCs w:val="18"/>
              </w:rPr>
            </w:pPr>
            <w:r>
              <w:rPr>
                <w:rFonts w:ascii="Arial" w:hAnsi="Arial" w:cs="Arial"/>
                <w:sz w:val="18"/>
                <w:szCs w:val="18"/>
              </w:rPr>
              <w:t>11,650.51 Kn</w:t>
            </w:r>
          </w:p>
        </w:tc>
      </w:tr>
      <w:tr w:rsidR="0008516C">
        <w:trPr>
          <w:trHeight w:val="70"/>
          <w:jc w:val="center"/>
        </w:trPr>
        <w:tc>
          <w:tcPr>
            <w:tcW w:w="5186" w:type="dxa"/>
            <w:shd w:val="clear" w:color="auto" w:fill="D9D9D9"/>
            <w:vAlign w:val="center"/>
          </w:tcPr>
          <w:p w:rsidR="0008516C" w:rsidRDefault="0008516C">
            <w:pPr>
              <w:spacing w:before="240" w:after="240"/>
              <w:jc w:val="center"/>
              <w:rPr>
                <w:rFonts w:ascii="Arial" w:hAnsi="Arial" w:cs="Arial"/>
                <w:b/>
                <w:bCs/>
                <w:sz w:val="18"/>
                <w:szCs w:val="18"/>
              </w:rPr>
            </w:pPr>
            <w:r>
              <w:rPr>
                <w:rFonts w:ascii="Arial" w:hAnsi="Arial" w:cs="Arial"/>
                <w:b/>
                <w:bCs/>
                <w:sz w:val="18"/>
                <w:szCs w:val="18"/>
              </w:rPr>
              <w:t>UKUPNO:</w:t>
            </w:r>
          </w:p>
        </w:tc>
        <w:tc>
          <w:tcPr>
            <w:tcW w:w="2487" w:type="dxa"/>
            <w:shd w:val="clear" w:color="auto" w:fill="D9D9D9"/>
          </w:tcPr>
          <w:p w:rsidR="0008516C" w:rsidRDefault="0008516C">
            <w:pPr>
              <w:spacing w:before="240" w:after="240"/>
              <w:jc w:val="center"/>
              <w:rPr>
                <w:rFonts w:ascii="Arial" w:hAnsi="Arial" w:cs="Arial"/>
                <w:b/>
                <w:bCs/>
                <w:sz w:val="18"/>
                <w:szCs w:val="18"/>
              </w:rPr>
            </w:pPr>
          </w:p>
        </w:tc>
        <w:tc>
          <w:tcPr>
            <w:tcW w:w="1573" w:type="dxa"/>
            <w:shd w:val="clear" w:color="auto" w:fill="D9D9D9"/>
            <w:vAlign w:val="center"/>
          </w:tcPr>
          <w:p w:rsidR="0008516C" w:rsidRDefault="0008516C">
            <w:pPr>
              <w:spacing w:before="240" w:after="240"/>
              <w:jc w:val="right"/>
              <w:rPr>
                <w:rFonts w:ascii="Arial" w:hAnsi="Arial" w:cs="Arial"/>
                <w:b/>
                <w:bCs/>
                <w:sz w:val="18"/>
                <w:szCs w:val="18"/>
              </w:rPr>
            </w:pPr>
            <w:r>
              <w:rPr>
                <w:rFonts w:ascii="Arial" w:hAnsi="Arial" w:cs="Arial"/>
                <w:b/>
                <w:bCs/>
                <w:sz w:val="18"/>
                <w:szCs w:val="18"/>
              </w:rPr>
              <w:t>63,028.22 Kn</w:t>
            </w:r>
          </w:p>
        </w:tc>
      </w:tr>
    </w:tbl>
    <w:p w:rsidR="0008516C" w:rsidRDefault="0008516C">
      <w:pPr>
        <w:ind w:left="705"/>
        <w:rPr>
          <w:rFonts w:ascii="Arial" w:hAnsi="Arial" w:cs="Arial"/>
          <w:b/>
          <w:bCs/>
          <w:sz w:val="22"/>
          <w:szCs w:val="22"/>
        </w:rPr>
      </w:pPr>
    </w:p>
    <w:p w:rsidR="0008516C" w:rsidRDefault="0008516C">
      <w:pPr>
        <w:numPr>
          <w:ilvl w:val="1"/>
          <w:numId w:val="20"/>
        </w:numPr>
        <w:rPr>
          <w:rFonts w:ascii="Arial" w:hAnsi="Arial" w:cs="Arial"/>
          <w:b/>
          <w:bCs/>
          <w:sz w:val="22"/>
          <w:szCs w:val="22"/>
        </w:rPr>
      </w:pPr>
      <w:r>
        <w:rPr>
          <w:rFonts w:ascii="Arial" w:hAnsi="Arial" w:cs="Arial"/>
          <w:b/>
          <w:bCs/>
          <w:sz w:val="22"/>
          <w:szCs w:val="22"/>
        </w:rPr>
        <w:t>Obveze stečajne mase</w:t>
      </w:r>
    </w:p>
    <w:p w:rsidR="0008516C" w:rsidRDefault="0008516C">
      <w:pPr>
        <w:rPr>
          <w:rFonts w:ascii="Arial" w:hAnsi="Arial" w:cs="Arial"/>
          <w:b/>
          <w:bCs/>
          <w:sz w:val="22"/>
          <w:szCs w:val="22"/>
        </w:rPr>
      </w:pPr>
    </w:p>
    <w:p w:rsidR="0008516C" w:rsidRDefault="0008516C">
      <w:pPr>
        <w:ind w:firstLine="629"/>
        <w:jc w:val="both"/>
        <w:rPr>
          <w:rStyle w:val="Istaknuto"/>
        </w:rPr>
      </w:pPr>
      <w:r>
        <w:rPr>
          <w:rStyle w:val="Istaknuto"/>
        </w:rPr>
        <w:t>Obveze stečajne mase čine troškovi stečajnog postupka i ostale obveze stečajne mase nastali tijekom stečajnog postupka, počevši od dana njegovog otvaranja, pa sve do dana zaključenja tog postupka.</w:t>
      </w:r>
      <w:r>
        <w:rPr>
          <w:rFonts w:ascii="Arial" w:hAnsi="Arial" w:cs="Arial"/>
          <w:sz w:val="22"/>
          <w:szCs w:val="22"/>
        </w:rPr>
        <w:t xml:space="preserve"> Sukladno čl. 344. st. 2. SZ-a, stečajni upravitelj je dužan prije zaključenja stečajnoga postupka namiriti nesporne obveze stečajne mase, a za sporne pružiti odgovarajuće osiguranje.</w:t>
      </w:r>
    </w:p>
    <w:p w:rsidR="0008516C" w:rsidRDefault="0008516C">
      <w:pPr>
        <w:jc w:val="both"/>
        <w:rPr>
          <w:rStyle w:val="Istaknuto"/>
          <w:b/>
          <w:bCs/>
        </w:rPr>
      </w:pPr>
    </w:p>
    <w:p w:rsidR="0008516C" w:rsidRDefault="0008516C">
      <w:pPr>
        <w:ind w:firstLine="708"/>
        <w:jc w:val="both"/>
        <w:rPr>
          <w:rStyle w:val="Istaknuto"/>
        </w:rPr>
      </w:pPr>
      <w:r>
        <w:rPr>
          <w:rStyle w:val="Istaknuto"/>
        </w:rPr>
        <w:t>U trenutku pisanja stečajnog plana, nije moguće predvidjeti sve obveze stečajne mase koje će nastati tijekom ovog postupka, stoga su popisane one obveze koje su već nastale ali nisu plaćene, kao i one za koje je izgledno da će nastati.</w:t>
      </w:r>
    </w:p>
    <w:p w:rsidR="0008516C" w:rsidRDefault="0008516C">
      <w:pPr>
        <w:ind w:firstLine="708"/>
        <w:jc w:val="both"/>
        <w:rPr>
          <w:rStyle w:val="Istaknuto"/>
        </w:rPr>
      </w:pPr>
    </w:p>
    <w:p w:rsidR="0008516C" w:rsidRDefault="0008516C">
      <w:pPr>
        <w:ind w:left="1425"/>
        <w:jc w:val="both"/>
        <w:rPr>
          <w:rStyle w:val="Istaknuto"/>
        </w:rPr>
      </w:pPr>
    </w:p>
    <w:tbl>
      <w:tblPr>
        <w:tblW w:w="8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5472"/>
        <w:gridCol w:w="1568"/>
      </w:tblGrid>
      <w:tr w:rsidR="0008516C">
        <w:trPr>
          <w:trHeight w:val="502"/>
          <w:jc w:val="center"/>
        </w:trPr>
        <w:tc>
          <w:tcPr>
            <w:tcW w:w="1015" w:type="dxa"/>
            <w:shd w:val="clear" w:color="auto" w:fill="E6E6E6"/>
            <w:vAlign w:val="center"/>
          </w:tcPr>
          <w:p w:rsidR="0008516C" w:rsidRDefault="0008516C">
            <w:pPr>
              <w:jc w:val="center"/>
              <w:rPr>
                <w:rFonts w:ascii="Arial" w:hAnsi="Arial" w:cs="Arial"/>
                <w:b/>
                <w:bCs/>
                <w:sz w:val="18"/>
                <w:szCs w:val="18"/>
              </w:rPr>
            </w:pPr>
            <w:r>
              <w:rPr>
                <w:rFonts w:ascii="Arial" w:hAnsi="Arial" w:cs="Arial"/>
                <w:b/>
                <w:bCs/>
                <w:sz w:val="18"/>
                <w:szCs w:val="18"/>
              </w:rPr>
              <w:t>Redni broj</w:t>
            </w:r>
          </w:p>
        </w:tc>
        <w:tc>
          <w:tcPr>
            <w:tcW w:w="5472" w:type="dxa"/>
            <w:shd w:val="clear" w:color="auto" w:fill="E6E6E6"/>
            <w:vAlign w:val="center"/>
          </w:tcPr>
          <w:p w:rsidR="0008516C" w:rsidRDefault="0008516C">
            <w:pPr>
              <w:jc w:val="center"/>
              <w:rPr>
                <w:rFonts w:ascii="Arial" w:hAnsi="Arial" w:cs="Arial"/>
                <w:b/>
                <w:bCs/>
                <w:sz w:val="18"/>
                <w:szCs w:val="18"/>
              </w:rPr>
            </w:pPr>
            <w:r>
              <w:rPr>
                <w:rFonts w:ascii="Arial" w:hAnsi="Arial" w:cs="Arial"/>
                <w:b/>
                <w:bCs/>
                <w:sz w:val="18"/>
                <w:szCs w:val="18"/>
              </w:rPr>
              <w:t>Opis</w:t>
            </w:r>
          </w:p>
        </w:tc>
        <w:tc>
          <w:tcPr>
            <w:tcW w:w="1568" w:type="dxa"/>
            <w:shd w:val="clear" w:color="auto" w:fill="E6E6E6"/>
            <w:vAlign w:val="center"/>
          </w:tcPr>
          <w:p w:rsidR="0008516C" w:rsidRDefault="0008516C">
            <w:pPr>
              <w:jc w:val="center"/>
              <w:rPr>
                <w:rFonts w:ascii="Arial" w:hAnsi="Arial" w:cs="Arial"/>
                <w:b/>
                <w:bCs/>
                <w:sz w:val="18"/>
                <w:szCs w:val="18"/>
              </w:rPr>
            </w:pPr>
            <w:r>
              <w:rPr>
                <w:rFonts w:ascii="Arial" w:hAnsi="Arial" w:cs="Arial"/>
                <w:b/>
                <w:bCs/>
                <w:sz w:val="18"/>
                <w:szCs w:val="18"/>
              </w:rPr>
              <w:t>Iznos</w:t>
            </w:r>
          </w:p>
        </w:tc>
      </w:tr>
      <w:tr w:rsidR="0008516C">
        <w:trPr>
          <w:trHeight w:val="602"/>
          <w:jc w:val="center"/>
        </w:trPr>
        <w:tc>
          <w:tcPr>
            <w:tcW w:w="1015" w:type="dxa"/>
            <w:vAlign w:val="center"/>
          </w:tcPr>
          <w:p w:rsidR="0008516C" w:rsidRDefault="0008516C">
            <w:pPr>
              <w:jc w:val="center"/>
              <w:rPr>
                <w:rFonts w:ascii="Arial" w:hAnsi="Arial" w:cs="Arial"/>
                <w:sz w:val="18"/>
                <w:szCs w:val="18"/>
              </w:rPr>
            </w:pPr>
            <w:r>
              <w:rPr>
                <w:rFonts w:ascii="Arial" w:hAnsi="Arial" w:cs="Arial"/>
                <w:sz w:val="18"/>
                <w:szCs w:val="18"/>
              </w:rPr>
              <w:t>1.</w:t>
            </w:r>
          </w:p>
        </w:tc>
        <w:tc>
          <w:tcPr>
            <w:tcW w:w="5472" w:type="dxa"/>
            <w:vAlign w:val="center"/>
          </w:tcPr>
          <w:p w:rsidR="0008516C" w:rsidRDefault="0008516C">
            <w:pPr>
              <w:rPr>
                <w:rFonts w:ascii="Arial" w:hAnsi="Arial" w:cs="Arial"/>
                <w:sz w:val="18"/>
                <w:szCs w:val="18"/>
              </w:rPr>
            </w:pPr>
            <w:r>
              <w:rPr>
                <w:rFonts w:ascii="Arial" w:hAnsi="Arial" w:cs="Arial"/>
                <w:sz w:val="18"/>
                <w:szCs w:val="18"/>
              </w:rPr>
              <w:t>Trošak otvaranja, vođenja i zatvaranja poslovnog računa</w:t>
            </w:r>
          </w:p>
        </w:tc>
        <w:tc>
          <w:tcPr>
            <w:tcW w:w="1568" w:type="dxa"/>
            <w:vAlign w:val="center"/>
          </w:tcPr>
          <w:p w:rsidR="0008516C" w:rsidRDefault="0008516C">
            <w:pPr>
              <w:jc w:val="right"/>
              <w:rPr>
                <w:rFonts w:ascii="Arial" w:hAnsi="Arial" w:cs="Arial"/>
                <w:sz w:val="18"/>
                <w:szCs w:val="18"/>
              </w:rPr>
            </w:pPr>
            <w:r>
              <w:rPr>
                <w:rFonts w:ascii="Arial" w:hAnsi="Arial" w:cs="Arial"/>
                <w:color w:val="000000"/>
                <w:sz w:val="18"/>
                <w:szCs w:val="18"/>
              </w:rPr>
              <w:t>1.000,00 Kn</w:t>
            </w:r>
          </w:p>
        </w:tc>
      </w:tr>
      <w:tr w:rsidR="0008516C">
        <w:trPr>
          <w:trHeight w:val="526"/>
          <w:jc w:val="center"/>
        </w:trPr>
        <w:tc>
          <w:tcPr>
            <w:tcW w:w="1015" w:type="dxa"/>
            <w:vAlign w:val="center"/>
          </w:tcPr>
          <w:p w:rsidR="0008516C" w:rsidRDefault="0008516C">
            <w:pPr>
              <w:jc w:val="center"/>
              <w:rPr>
                <w:rFonts w:ascii="Arial" w:hAnsi="Arial" w:cs="Arial"/>
                <w:sz w:val="18"/>
                <w:szCs w:val="18"/>
              </w:rPr>
            </w:pPr>
            <w:r>
              <w:rPr>
                <w:rFonts w:ascii="Arial" w:hAnsi="Arial" w:cs="Arial"/>
                <w:sz w:val="18"/>
                <w:szCs w:val="18"/>
              </w:rPr>
              <w:t>2.</w:t>
            </w:r>
          </w:p>
        </w:tc>
        <w:tc>
          <w:tcPr>
            <w:tcW w:w="5472" w:type="dxa"/>
            <w:vAlign w:val="center"/>
          </w:tcPr>
          <w:p w:rsidR="0008516C" w:rsidRDefault="0008516C">
            <w:pPr>
              <w:rPr>
                <w:rFonts w:ascii="Arial" w:hAnsi="Arial" w:cs="Arial"/>
                <w:sz w:val="18"/>
                <w:szCs w:val="18"/>
              </w:rPr>
            </w:pPr>
            <w:r>
              <w:rPr>
                <w:rFonts w:ascii="Arial" w:hAnsi="Arial" w:cs="Arial"/>
                <w:sz w:val="18"/>
                <w:szCs w:val="18"/>
              </w:rPr>
              <w:t>Knjigovodstvo (financijska izvješća i redovni poslovi)</w:t>
            </w:r>
          </w:p>
        </w:tc>
        <w:tc>
          <w:tcPr>
            <w:tcW w:w="1568" w:type="dxa"/>
            <w:vAlign w:val="center"/>
          </w:tcPr>
          <w:p w:rsidR="0008516C" w:rsidRDefault="0008516C">
            <w:pPr>
              <w:jc w:val="right"/>
              <w:rPr>
                <w:rFonts w:ascii="Arial" w:hAnsi="Arial" w:cs="Arial"/>
                <w:sz w:val="18"/>
                <w:szCs w:val="18"/>
              </w:rPr>
            </w:pPr>
            <w:r>
              <w:rPr>
                <w:rFonts w:ascii="Arial" w:hAnsi="Arial" w:cs="Arial"/>
                <w:color w:val="000000"/>
                <w:sz w:val="18"/>
                <w:szCs w:val="18"/>
              </w:rPr>
              <w:t>5.000,00 Kn</w:t>
            </w:r>
          </w:p>
        </w:tc>
      </w:tr>
      <w:tr w:rsidR="0008516C">
        <w:trPr>
          <w:trHeight w:val="548"/>
          <w:jc w:val="center"/>
        </w:trPr>
        <w:tc>
          <w:tcPr>
            <w:tcW w:w="1015" w:type="dxa"/>
            <w:vAlign w:val="center"/>
          </w:tcPr>
          <w:p w:rsidR="0008516C" w:rsidRDefault="0008516C">
            <w:pPr>
              <w:jc w:val="center"/>
              <w:rPr>
                <w:rFonts w:ascii="Arial" w:hAnsi="Arial" w:cs="Arial"/>
                <w:sz w:val="18"/>
                <w:szCs w:val="18"/>
              </w:rPr>
            </w:pPr>
            <w:r>
              <w:rPr>
                <w:rFonts w:ascii="Arial" w:hAnsi="Arial" w:cs="Arial"/>
                <w:sz w:val="18"/>
                <w:szCs w:val="18"/>
              </w:rPr>
              <w:t>3.</w:t>
            </w:r>
          </w:p>
        </w:tc>
        <w:tc>
          <w:tcPr>
            <w:tcW w:w="5472" w:type="dxa"/>
            <w:vAlign w:val="center"/>
          </w:tcPr>
          <w:p w:rsidR="0008516C" w:rsidRDefault="0008516C">
            <w:pPr>
              <w:rPr>
                <w:rFonts w:ascii="Arial" w:hAnsi="Arial" w:cs="Arial"/>
                <w:sz w:val="18"/>
                <w:szCs w:val="18"/>
              </w:rPr>
            </w:pPr>
            <w:r>
              <w:rPr>
                <w:rFonts w:ascii="Arial" w:hAnsi="Arial" w:cs="Arial"/>
                <w:sz w:val="18"/>
                <w:szCs w:val="18"/>
              </w:rPr>
              <w:t>Trošak javne objave RGFI (dva izvješća)</w:t>
            </w:r>
          </w:p>
        </w:tc>
        <w:tc>
          <w:tcPr>
            <w:tcW w:w="1568" w:type="dxa"/>
            <w:vAlign w:val="center"/>
          </w:tcPr>
          <w:p w:rsidR="0008516C" w:rsidRDefault="0008516C">
            <w:pPr>
              <w:jc w:val="right"/>
              <w:rPr>
                <w:rFonts w:ascii="Arial" w:hAnsi="Arial" w:cs="Arial"/>
                <w:sz w:val="18"/>
                <w:szCs w:val="18"/>
              </w:rPr>
            </w:pPr>
            <w:r>
              <w:rPr>
                <w:rFonts w:ascii="Arial" w:hAnsi="Arial" w:cs="Arial"/>
                <w:sz w:val="18"/>
                <w:szCs w:val="18"/>
              </w:rPr>
              <w:t>640,00 Kn</w:t>
            </w:r>
          </w:p>
        </w:tc>
      </w:tr>
      <w:tr w:rsidR="0008516C">
        <w:trPr>
          <w:trHeight w:val="874"/>
          <w:jc w:val="center"/>
        </w:trPr>
        <w:tc>
          <w:tcPr>
            <w:tcW w:w="1015" w:type="dxa"/>
            <w:vAlign w:val="center"/>
          </w:tcPr>
          <w:p w:rsidR="0008516C" w:rsidRDefault="0008516C">
            <w:pPr>
              <w:jc w:val="center"/>
              <w:rPr>
                <w:rFonts w:ascii="Arial" w:hAnsi="Arial" w:cs="Arial"/>
                <w:sz w:val="18"/>
                <w:szCs w:val="18"/>
              </w:rPr>
            </w:pPr>
            <w:r>
              <w:rPr>
                <w:rFonts w:ascii="Arial" w:hAnsi="Arial" w:cs="Arial"/>
                <w:sz w:val="18"/>
                <w:szCs w:val="18"/>
              </w:rPr>
              <w:t>4.</w:t>
            </w:r>
          </w:p>
        </w:tc>
        <w:tc>
          <w:tcPr>
            <w:tcW w:w="5472" w:type="dxa"/>
            <w:vAlign w:val="center"/>
          </w:tcPr>
          <w:p w:rsidR="0008516C" w:rsidRDefault="0008516C">
            <w:pPr>
              <w:rPr>
                <w:rFonts w:ascii="Arial" w:hAnsi="Arial" w:cs="Arial"/>
                <w:sz w:val="18"/>
                <w:szCs w:val="18"/>
              </w:rPr>
            </w:pPr>
            <w:r>
              <w:rPr>
                <w:rFonts w:ascii="Arial" w:hAnsi="Arial" w:cs="Arial"/>
                <w:sz w:val="18"/>
                <w:szCs w:val="18"/>
              </w:rPr>
              <w:t>Troškovi koji terete nekretninu (pričuva, komunalna naknada, naknada za uređenje voda i dr. 300,00 Kn mjesečno x 6)</w:t>
            </w:r>
          </w:p>
        </w:tc>
        <w:tc>
          <w:tcPr>
            <w:tcW w:w="1568" w:type="dxa"/>
            <w:vAlign w:val="center"/>
          </w:tcPr>
          <w:p w:rsidR="0008516C" w:rsidRDefault="0008516C">
            <w:pPr>
              <w:jc w:val="right"/>
              <w:rPr>
                <w:rFonts w:ascii="Arial" w:hAnsi="Arial" w:cs="Arial"/>
                <w:sz w:val="18"/>
                <w:szCs w:val="18"/>
              </w:rPr>
            </w:pPr>
            <w:r>
              <w:rPr>
                <w:rFonts w:ascii="Arial" w:hAnsi="Arial" w:cs="Arial"/>
                <w:sz w:val="18"/>
                <w:szCs w:val="18"/>
              </w:rPr>
              <w:t>1.800,00 Kn</w:t>
            </w:r>
          </w:p>
        </w:tc>
      </w:tr>
      <w:tr w:rsidR="0008516C">
        <w:trPr>
          <w:trHeight w:val="547"/>
          <w:jc w:val="center"/>
        </w:trPr>
        <w:tc>
          <w:tcPr>
            <w:tcW w:w="1015" w:type="dxa"/>
            <w:vAlign w:val="center"/>
          </w:tcPr>
          <w:p w:rsidR="0008516C" w:rsidRDefault="0008516C">
            <w:pPr>
              <w:jc w:val="center"/>
              <w:rPr>
                <w:rFonts w:ascii="Arial" w:hAnsi="Arial" w:cs="Arial"/>
                <w:sz w:val="18"/>
                <w:szCs w:val="18"/>
              </w:rPr>
            </w:pPr>
            <w:r>
              <w:rPr>
                <w:rFonts w:ascii="Arial" w:hAnsi="Arial" w:cs="Arial"/>
                <w:sz w:val="18"/>
                <w:szCs w:val="18"/>
              </w:rPr>
              <w:t>5.</w:t>
            </w:r>
          </w:p>
        </w:tc>
        <w:tc>
          <w:tcPr>
            <w:tcW w:w="5472" w:type="dxa"/>
            <w:vAlign w:val="center"/>
          </w:tcPr>
          <w:p w:rsidR="0008516C" w:rsidRDefault="0008516C">
            <w:pPr>
              <w:rPr>
                <w:rFonts w:ascii="Arial" w:hAnsi="Arial" w:cs="Arial"/>
                <w:sz w:val="18"/>
                <w:szCs w:val="18"/>
              </w:rPr>
            </w:pPr>
            <w:r>
              <w:rPr>
                <w:rFonts w:ascii="Arial" w:hAnsi="Arial" w:cs="Arial"/>
                <w:sz w:val="18"/>
                <w:szCs w:val="18"/>
              </w:rPr>
              <w:t>Paušalna pristojba za stečajni postupak</w:t>
            </w:r>
          </w:p>
        </w:tc>
        <w:tc>
          <w:tcPr>
            <w:tcW w:w="1568" w:type="dxa"/>
            <w:vAlign w:val="center"/>
          </w:tcPr>
          <w:p w:rsidR="0008516C" w:rsidRDefault="0008516C">
            <w:pPr>
              <w:jc w:val="right"/>
              <w:rPr>
                <w:rFonts w:ascii="Arial" w:hAnsi="Arial" w:cs="Arial"/>
                <w:sz w:val="18"/>
                <w:szCs w:val="18"/>
              </w:rPr>
            </w:pPr>
            <w:r>
              <w:rPr>
                <w:rFonts w:ascii="Arial" w:hAnsi="Arial" w:cs="Arial"/>
                <w:sz w:val="18"/>
                <w:szCs w:val="18"/>
              </w:rPr>
              <w:t>1.300,00 Kn</w:t>
            </w:r>
          </w:p>
        </w:tc>
      </w:tr>
      <w:tr w:rsidR="0008516C">
        <w:trPr>
          <w:trHeight w:val="513"/>
          <w:jc w:val="center"/>
        </w:trPr>
        <w:tc>
          <w:tcPr>
            <w:tcW w:w="1015" w:type="dxa"/>
            <w:vAlign w:val="center"/>
          </w:tcPr>
          <w:p w:rsidR="0008516C" w:rsidRDefault="0008516C">
            <w:pPr>
              <w:jc w:val="center"/>
              <w:rPr>
                <w:rFonts w:ascii="Arial" w:hAnsi="Arial" w:cs="Arial"/>
                <w:sz w:val="18"/>
                <w:szCs w:val="18"/>
              </w:rPr>
            </w:pPr>
            <w:r>
              <w:rPr>
                <w:rFonts w:ascii="Arial" w:hAnsi="Arial" w:cs="Arial"/>
                <w:sz w:val="18"/>
                <w:szCs w:val="18"/>
              </w:rPr>
              <w:t>6.</w:t>
            </w:r>
          </w:p>
        </w:tc>
        <w:tc>
          <w:tcPr>
            <w:tcW w:w="5472" w:type="dxa"/>
            <w:vAlign w:val="center"/>
          </w:tcPr>
          <w:p w:rsidR="0008516C" w:rsidRDefault="0008516C">
            <w:pPr>
              <w:rPr>
                <w:rFonts w:ascii="Arial" w:hAnsi="Arial" w:cs="Arial"/>
                <w:sz w:val="18"/>
                <w:szCs w:val="18"/>
              </w:rPr>
            </w:pPr>
            <w:r>
              <w:rPr>
                <w:rFonts w:ascii="Arial" w:hAnsi="Arial" w:cs="Arial"/>
                <w:sz w:val="18"/>
                <w:szCs w:val="18"/>
              </w:rPr>
              <w:t xml:space="preserve">Trošak arhiviranja poslovne dokumentacije </w:t>
            </w:r>
          </w:p>
        </w:tc>
        <w:tc>
          <w:tcPr>
            <w:tcW w:w="1568" w:type="dxa"/>
            <w:vAlign w:val="center"/>
          </w:tcPr>
          <w:p w:rsidR="0008516C" w:rsidRDefault="0008516C">
            <w:pPr>
              <w:jc w:val="right"/>
              <w:rPr>
                <w:rFonts w:ascii="Arial" w:hAnsi="Arial" w:cs="Arial"/>
                <w:sz w:val="18"/>
                <w:szCs w:val="18"/>
              </w:rPr>
            </w:pPr>
            <w:r>
              <w:rPr>
                <w:rFonts w:ascii="Arial" w:hAnsi="Arial" w:cs="Arial"/>
                <w:sz w:val="18"/>
                <w:szCs w:val="18"/>
              </w:rPr>
              <w:t>1.000,00 Kn</w:t>
            </w:r>
          </w:p>
        </w:tc>
      </w:tr>
      <w:tr w:rsidR="0008516C">
        <w:trPr>
          <w:trHeight w:val="1074"/>
          <w:jc w:val="center"/>
        </w:trPr>
        <w:tc>
          <w:tcPr>
            <w:tcW w:w="1015" w:type="dxa"/>
            <w:vAlign w:val="center"/>
          </w:tcPr>
          <w:p w:rsidR="0008516C" w:rsidRDefault="0008516C">
            <w:pPr>
              <w:jc w:val="center"/>
              <w:rPr>
                <w:rFonts w:ascii="Arial" w:hAnsi="Arial" w:cs="Arial"/>
                <w:sz w:val="18"/>
                <w:szCs w:val="18"/>
              </w:rPr>
            </w:pPr>
            <w:r>
              <w:rPr>
                <w:rFonts w:ascii="Arial" w:hAnsi="Arial" w:cs="Arial"/>
                <w:sz w:val="18"/>
                <w:szCs w:val="18"/>
              </w:rPr>
              <w:t>7.</w:t>
            </w:r>
          </w:p>
        </w:tc>
        <w:tc>
          <w:tcPr>
            <w:tcW w:w="5472" w:type="dxa"/>
            <w:vAlign w:val="center"/>
          </w:tcPr>
          <w:p w:rsidR="0008516C" w:rsidRDefault="0008516C">
            <w:pPr>
              <w:rPr>
                <w:rFonts w:ascii="Arial" w:hAnsi="Arial" w:cs="Arial"/>
                <w:sz w:val="18"/>
                <w:szCs w:val="18"/>
              </w:rPr>
            </w:pPr>
            <w:r>
              <w:rPr>
                <w:rFonts w:ascii="Arial" w:hAnsi="Arial" w:cs="Arial"/>
                <w:sz w:val="18"/>
                <w:szCs w:val="18"/>
              </w:rPr>
              <w:t>Trošak osnivanja trgovačkog društva (trošak javnog bilježnika, razvrstavanje DZS. izrada pečata, otvaranje poslovnog računa u banci, sudske i upravne pristojbe, temeljni ulog u novcu)</w:t>
            </w:r>
          </w:p>
        </w:tc>
        <w:tc>
          <w:tcPr>
            <w:tcW w:w="1568" w:type="dxa"/>
            <w:vAlign w:val="center"/>
          </w:tcPr>
          <w:p w:rsidR="0008516C" w:rsidRDefault="0008516C">
            <w:pPr>
              <w:jc w:val="right"/>
              <w:rPr>
                <w:rFonts w:ascii="Arial" w:hAnsi="Arial" w:cs="Arial"/>
                <w:sz w:val="18"/>
                <w:szCs w:val="18"/>
              </w:rPr>
            </w:pPr>
            <w:r>
              <w:rPr>
                <w:rFonts w:ascii="Arial" w:hAnsi="Arial" w:cs="Arial"/>
                <w:sz w:val="18"/>
                <w:szCs w:val="18"/>
              </w:rPr>
              <w:t>25.000,00 Kn</w:t>
            </w:r>
          </w:p>
        </w:tc>
      </w:tr>
      <w:tr w:rsidR="0008516C">
        <w:trPr>
          <w:trHeight w:val="703"/>
          <w:jc w:val="center"/>
        </w:trPr>
        <w:tc>
          <w:tcPr>
            <w:tcW w:w="1015" w:type="dxa"/>
            <w:vAlign w:val="center"/>
          </w:tcPr>
          <w:p w:rsidR="0008516C" w:rsidRDefault="0008516C">
            <w:pPr>
              <w:jc w:val="center"/>
              <w:rPr>
                <w:rFonts w:ascii="Arial" w:hAnsi="Arial" w:cs="Arial"/>
                <w:sz w:val="18"/>
                <w:szCs w:val="18"/>
              </w:rPr>
            </w:pPr>
            <w:r>
              <w:rPr>
                <w:rFonts w:ascii="Arial" w:hAnsi="Arial" w:cs="Arial"/>
                <w:sz w:val="18"/>
                <w:szCs w:val="18"/>
              </w:rPr>
              <w:t>8.</w:t>
            </w:r>
          </w:p>
        </w:tc>
        <w:tc>
          <w:tcPr>
            <w:tcW w:w="5472" w:type="dxa"/>
            <w:vAlign w:val="center"/>
          </w:tcPr>
          <w:p w:rsidR="0008516C" w:rsidRDefault="0008516C">
            <w:pPr>
              <w:rPr>
                <w:rFonts w:ascii="Arial" w:hAnsi="Arial" w:cs="Arial"/>
                <w:sz w:val="18"/>
                <w:szCs w:val="18"/>
              </w:rPr>
            </w:pPr>
            <w:r>
              <w:rPr>
                <w:rFonts w:ascii="Arial" w:hAnsi="Arial" w:cs="Arial"/>
                <w:sz w:val="18"/>
                <w:szCs w:val="18"/>
              </w:rPr>
              <w:t>Nagrada za rad stečajnog upravitelja (po rješenju suda)</w:t>
            </w:r>
          </w:p>
        </w:tc>
        <w:tc>
          <w:tcPr>
            <w:tcW w:w="1568" w:type="dxa"/>
            <w:vAlign w:val="center"/>
          </w:tcPr>
          <w:p w:rsidR="0008516C" w:rsidRDefault="0008516C">
            <w:pPr>
              <w:jc w:val="right"/>
              <w:rPr>
                <w:rFonts w:ascii="Arial" w:hAnsi="Arial" w:cs="Arial"/>
                <w:sz w:val="18"/>
                <w:szCs w:val="18"/>
              </w:rPr>
            </w:pPr>
            <w:r>
              <w:rPr>
                <w:rFonts w:ascii="Arial" w:hAnsi="Arial" w:cs="Arial"/>
                <w:sz w:val="18"/>
                <w:szCs w:val="18"/>
              </w:rPr>
              <w:t>104.325,26 Kn</w:t>
            </w:r>
          </w:p>
        </w:tc>
      </w:tr>
      <w:tr w:rsidR="0008516C">
        <w:trPr>
          <w:trHeight w:val="529"/>
          <w:jc w:val="center"/>
        </w:trPr>
        <w:tc>
          <w:tcPr>
            <w:tcW w:w="1015" w:type="dxa"/>
            <w:vAlign w:val="center"/>
          </w:tcPr>
          <w:p w:rsidR="0008516C" w:rsidRDefault="0008516C">
            <w:pPr>
              <w:jc w:val="center"/>
              <w:rPr>
                <w:rFonts w:ascii="Arial" w:hAnsi="Arial" w:cs="Arial"/>
                <w:sz w:val="18"/>
                <w:szCs w:val="18"/>
              </w:rPr>
            </w:pPr>
            <w:r>
              <w:rPr>
                <w:rFonts w:ascii="Arial" w:hAnsi="Arial" w:cs="Arial"/>
                <w:sz w:val="18"/>
                <w:szCs w:val="18"/>
              </w:rPr>
              <w:t>9.</w:t>
            </w:r>
          </w:p>
        </w:tc>
        <w:tc>
          <w:tcPr>
            <w:tcW w:w="5472" w:type="dxa"/>
            <w:vAlign w:val="center"/>
          </w:tcPr>
          <w:p w:rsidR="0008516C" w:rsidRDefault="0008516C">
            <w:pPr>
              <w:rPr>
                <w:rFonts w:ascii="Arial" w:hAnsi="Arial" w:cs="Arial"/>
                <w:sz w:val="18"/>
                <w:szCs w:val="18"/>
              </w:rPr>
            </w:pPr>
            <w:r>
              <w:rPr>
                <w:rFonts w:ascii="Arial" w:hAnsi="Arial" w:cs="Arial"/>
                <w:sz w:val="18"/>
                <w:szCs w:val="18"/>
              </w:rPr>
              <w:t>Porez na dobit</w:t>
            </w:r>
          </w:p>
        </w:tc>
        <w:tc>
          <w:tcPr>
            <w:tcW w:w="1568" w:type="dxa"/>
            <w:vAlign w:val="center"/>
          </w:tcPr>
          <w:p w:rsidR="0008516C" w:rsidRDefault="0008516C">
            <w:pPr>
              <w:jc w:val="right"/>
              <w:rPr>
                <w:rFonts w:ascii="Arial" w:hAnsi="Arial" w:cs="Arial"/>
                <w:sz w:val="18"/>
                <w:szCs w:val="18"/>
              </w:rPr>
            </w:pPr>
            <w:r>
              <w:rPr>
                <w:rFonts w:ascii="Arial" w:hAnsi="Arial" w:cs="Arial"/>
                <w:sz w:val="18"/>
                <w:szCs w:val="18"/>
              </w:rPr>
              <w:t>80.000,00 Kn</w:t>
            </w:r>
          </w:p>
        </w:tc>
      </w:tr>
      <w:tr w:rsidR="0008516C">
        <w:trPr>
          <w:trHeight w:val="531"/>
          <w:jc w:val="center"/>
        </w:trPr>
        <w:tc>
          <w:tcPr>
            <w:tcW w:w="1015" w:type="dxa"/>
            <w:shd w:val="clear" w:color="auto" w:fill="E6E6E6"/>
            <w:vAlign w:val="center"/>
          </w:tcPr>
          <w:p w:rsidR="0008516C" w:rsidRDefault="0008516C">
            <w:pPr>
              <w:jc w:val="center"/>
              <w:rPr>
                <w:rFonts w:ascii="Arial" w:hAnsi="Arial" w:cs="Arial"/>
                <w:b/>
                <w:bCs/>
                <w:sz w:val="18"/>
                <w:szCs w:val="18"/>
              </w:rPr>
            </w:pPr>
          </w:p>
        </w:tc>
        <w:tc>
          <w:tcPr>
            <w:tcW w:w="5472" w:type="dxa"/>
            <w:shd w:val="clear" w:color="auto" w:fill="E6E6E6"/>
            <w:vAlign w:val="center"/>
          </w:tcPr>
          <w:p w:rsidR="0008516C" w:rsidRDefault="0008516C">
            <w:pPr>
              <w:jc w:val="center"/>
              <w:rPr>
                <w:rFonts w:ascii="Arial" w:hAnsi="Arial" w:cs="Arial"/>
                <w:b/>
                <w:bCs/>
                <w:sz w:val="18"/>
                <w:szCs w:val="18"/>
              </w:rPr>
            </w:pPr>
            <w:r>
              <w:rPr>
                <w:rFonts w:ascii="Arial" w:hAnsi="Arial" w:cs="Arial"/>
                <w:b/>
                <w:bCs/>
                <w:sz w:val="18"/>
                <w:szCs w:val="18"/>
              </w:rPr>
              <w:t>UKUPNO</w:t>
            </w:r>
          </w:p>
        </w:tc>
        <w:tc>
          <w:tcPr>
            <w:tcW w:w="1568" w:type="dxa"/>
            <w:shd w:val="clear" w:color="auto" w:fill="E6E6E6"/>
            <w:vAlign w:val="center"/>
          </w:tcPr>
          <w:p w:rsidR="0008516C" w:rsidRDefault="0008516C">
            <w:pPr>
              <w:jc w:val="right"/>
              <w:rPr>
                <w:rFonts w:ascii="Arial" w:hAnsi="Arial" w:cs="Arial"/>
                <w:b/>
                <w:bCs/>
                <w:sz w:val="18"/>
                <w:szCs w:val="18"/>
              </w:rPr>
            </w:pPr>
            <w:r>
              <w:rPr>
                <w:rFonts w:ascii="Arial" w:hAnsi="Arial" w:cs="Arial"/>
                <w:b/>
                <w:bCs/>
                <w:sz w:val="18"/>
                <w:szCs w:val="18"/>
              </w:rPr>
              <w:t>220.065,26 Kn</w:t>
            </w:r>
          </w:p>
        </w:tc>
      </w:tr>
    </w:tbl>
    <w:p w:rsidR="0008516C" w:rsidRDefault="0008516C">
      <w:pPr>
        <w:ind w:left="708"/>
        <w:jc w:val="both"/>
        <w:rPr>
          <w:rStyle w:val="Istaknuto"/>
        </w:rPr>
      </w:pPr>
    </w:p>
    <w:p w:rsidR="0008516C" w:rsidRDefault="0008516C">
      <w:pPr>
        <w:jc w:val="both"/>
        <w:rPr>
          <w:rStyle w:val="Istaknuto"/>
        </w:rPr>
      </w:pPr>
    </w:p>
    <w:p w:rsidR="0008516C" w:rsidRDefault="0008516C">
      <w:pPr>
        <w:jc w:val="both"/>
        <w:rPr>
          <w:rFonts w:ascii="Arial" w:hAnsi="Arial" w:cs="Arial"/>
          <w:sz w:val="22"/>
          <w:szCs w:val="22"/>
        </w:rPr>
      </w:pPr>
      <w:r>
        <w:rPr>
          <w:rStyle w:val="Istaknuto"/>
        </w:rPr>
        <w:tab/>
        <w:t xml:space="preserve">Sukladno čl. 11 </w:t>
      </w:r>
      <w:r>
        <w:rPr>
          <w:rFonts w:ascii="Arial" w:hAnsi="Arial" w:cs="Arial"/>
          <w:sz w:val="22"/>
          <w:szCs w:val="22"/>
        </w:rPr>
        <w:t>Uredbe o kriterijima i načinu obračuna i plaćanja nagrade stečajnim upraviteljima („Narodne novine“ broj: 105/2015), ako je stečajni postupak zaključen nakon prihvaćanja stečajnog plana, nagrada stečajnom upravitelju određuje se prema tablici iz čl. 7. iste uredbe, a osnovicu tog obračuna čini procijenjena vrijednost imovine stečajnog dužnika, a ako je stečajni plan prihvaćen u roku od šest mjeseci od održanog izvještajnog ročišta, navedena nagrada uvećat će se za 20%. Procijenjena vrijednost imovine stečajnog dužnika iznosi 836.721,50 Kn, pa se prema navedenim kriterijima dolazi do obračuna nagrade stečajnog dužnika od 86.937,72 Kn, a budući da je u ovom postupku izgledno da će stečajni plan biti prihvaćen u roku od šest mjeseci od održanog izvještajnog ročišta, navedeni iznos je potrebno uvećati za 20% što iznosi 17.387,54 Kn, te se dolazi do gore navedenog ukupnog iznosa od 104.325,26 Kn.</w:t>
      </w:r>
    </w:p>
    <w:p w:rsidR="0008516C" w:rsidRDefault="0008516C">
      <w:pPr>
        <w:jc w:val="both"/>
        <w:rPr>
          <w:rFonts w:ascii="Arial" w:hAnsi="Arial" w:cs="Arial"/>
          <w:sz w:val="22"/>
          <w:szCs w:val="22"/>
        </w:rPr>
      </w:pPr>
    </w:p>
    <w:p w:rsidR="0008516C" w:rsidRDefault="0008516C">
      <w:pPr>
        <w:jc w:val="both"/>
        <w:rPr>
          <w:rFonts w:ascii="Arial" w:hAnsi="Arial" w:cs="Arial"/>
          <w:sz w:val="22"/>
          <w:szCs w:val="22"/>
        </w:rPr>
      </w:pPr>
      <w:r>
        <w:rPr>
          <w:rFonts w:ascii="Arial" w:hAnsi="Arial" w:cs="Arial"/>
          <w:sz w:val="22"/>
          <w:szCs w:val="22"/>
        </w:rPr>
        <w:tab/>
        <w:t>S obzirom da je trenutna tržišna vrijednost nekretnine u vlasništvu stečajnog dužnika, višestruko veća od njezine knjigovodstvene vrijednosti, realizacijom provedbenog dijela ovog stečajnog plana kod stečajnog dužnika doći će do ostvarivanja prihoda, koji će ući u osnovicu za obračun poreza na dobit po stopi od 12 %, a koji porez će teretiti stečajnu masu. Budući da izračun osnovice poreza na dobit u konkretnom slučaju uvelike ovisi o konačnim rashodima stečajnog dužnika u ovom stečajnom postupku, koji trenutno još uvijek nisu u cijelosti poznati, za sada je moguće samo okvirno izračunati da će taj porez iznositi do 80.000,00 Kn, koji iznos je potrebno rezervirati za tu namjenu.</w:t>
      </w:r>
    </w:p>
    <w:p w:rsidR="0008516C" w:rsidRDefault="0008516C">
      <w:pPr>
        <w:jc w:val="both"/>
        <w:rPr>
          <w:rStyle w:val="Istaknuto"/>
        </w:rPr>
      </w:pPr>
    </w:p>
    <w:p w:rsidR="0008516C" w:rsidRDefault="0008516C">
      <w:pPr>
        <w:jc w:val="both"/>
        <w:rPr>
          <w:rStyle w:val="Istaknuto"/>
        </w:rPr>
      </w:pPr>
    </w:p>
    <w:p w:rsidR="0008516C" w:rsidRDefault="0008516C">
      <w:pPr>
        <w:pStyle w:val="Naslov2"/>
        <w:rPr>
          <w:rStyle w:val="Istaknuto"/>
          <w:i w:val="0"/>
          <w:iCs w:val="0"/>
        </w:rPr>
      </w:pPr>
      <w:bookmarkStart w:id="14" w:name="_Toc25399406"/>
      <w:r>
        <w:rPr>
          <w:rStyle w:val="Istaknuto"/>
          <w:i w:val="0"/>
          <w:iCs w:val="0"/>
        </w:rPr>
        <w:t>MODEL NAMIRENJA VJEROVNIKA PREMA STEČAJNOM PLANU</w:t>
      </w:r>
      <w:bookmarkEnd w:id="14"/>
    </w:p>
    <w:p w:rsidR="0008516C" w:rsidRDefault="0008516C">
      <w:pPr>
        <w:pStyle w:val="Odlomakpopisa"/>
        <w:ind w:left="540"/>
        <w:jc w:val="both"/>
        <w:rPr>
          <w:rStyle w:val="Istaknuto"/>
        </w:rPr>
      </w:pPr>
    </w:p>
    <w:p w:rsidR="0008516C" w:rsidRDefault="0008516C">
      <w:pPr>
        <w:pStyle w:val="Odlomakpopisa"/>
        <w:ind w:left="0" w:firstLine="629"/>
        <w:jc w:val="both"/>
        <w:rPr>
          <w:rFonts w:ascii="Arial" w:hAnsi="Arial" w:cs="Arial"/>
          <w:sz w:val="22"/>
          <w:szCs w:val="22"/>
        </w:rPr>
      </w:pPr>
      <w:r>
        <w:rPr>
          <w:rStyle w:val="Istaknuto"/>
        </w:rPr>
        <w:t xml:space="preserve">Ovim stečajnim planom predviđeno je da će u roku od 8 dana od njegovog prihvaćanja od strane skupštine vjerovnika stečajnog dužnika, vjerovnik BOHEMIA BREEDING (ujedno i osnivač stečajnog dužnika), biti u obvezi na račun stečajnog dužnika koji je otvoren za potrebe ovog stečajnog postupka i koji se kod HPB d.d. Zagreb vodi </w:t>
      </w:r>
      <w:r>
        <w:rPr>
          <w:rFonts w:ascii="Arial" w:hAnsi="Arial" w:cs="Arial"/>
          <w:sz w:val="22"/>
          <w:szCs w:val="22"/>
        </w:rPr>
        <w:t>pod IBAN brojem: HR8623900011101092174, uplatiti iznos od 220.065,26 Kn za potrebe podmirenja troškova stečajnog postupka i ostale obveze stečajne mase, nakon čega će stečajni upravitelj o tome obavijestiti Trgovački sud u Zagrebu, koji će nakon toga ukoliko će biti ispunjeni i drugi zakonski preduvjeti za to, potvrditi ovaj stečajni plan.</w:t>
      </w:r>
    </w:p>
    <w:p w:rsidR="0008516C" w:rsidRDefault="0008516C">
      <w:pPr>
        <w:pStyle w:val="Odlomakpopisa"/>
        <w:ind w:left="0" w:firstLine="629"/>
        <w:jc w:val="both"/>
        <w:rPr>
          <w:rFonts w:ascii="Arial" w:hAnsi="Arial" w:cs="Arial"/>
          <w:sz w:val="22"/>
          <w:szCs w:val="22"/>
        </w:rPr>
      </w:pPr>
    </w:p>
    <w:p w:rsidR="0008516C" w:rsidRDefault="0008516C">
      <w:pPr>
        <w:pStyle w:val="Odlomakpopisa"/>
        <w:ind w:left="0" w:firstLine="629"/>
        <w:jc w:val="both"/>
        <w:rPr>
          <w:rFonts w:ascii="Arial" w:hAnsi="Arial" w:cs="Arial"/>
          <w:sz w:val="22"/>
          <w:szCs w:val="22"/>
        </w:rPr>
      </w:pPr>
      <w:r>
        <w:rPr>
          <w:rFonts w:ascii="Arial" w:hAnsi="Arial" w:cs="Arial"/>
          <w:sz w:val="22"/>
          <w:szCs w:val="22"/>
        </w:rPr>
        <w:t>Nakon toga prijeći će se na namirenje stečajnih vjerovnika razvrstanih u dvije zasebne skupine, na način i u rokovima navedenim u provedbenoj osnovi ovog stečajnog plana i to tako da će se prije svih namiriti vjerovnici stečajne mase novčanom isplatom s poslovnog računa stečajnog dužnika, a nakon njih će na isti način biti namireni vjerovnici svrstani u prvu skupine u punom iznosu njihove tražbine i to u roku od 15 dana od dana pravomoćnosti rješenja o potvrdi stečajnog plana.</w:t>
      </w:r>
    </w:p>
    <w:p w:rsidR="0008516C" w:rsidRDefault="0008516C">
      <w:pPr>
        <w:pStyle w:val="Odlomakpopisa"/>
        <w:ind w:left="0" w:firstLine="629"/>
        <w:jc w:val="both"/>
        <w:rPr>
          <w:rFonts w:ascii="Arial" w:hAnsi="Arial" w:cs="Arial"/>
          <w:sz w:val="22"/>
          <w:szCs w:val="22"/>
        </w:rPr>
      </w:pPr>
    </w:p>
    <w:p w:rsidR="0008516C" w:rsidRDefault="0008516C">
      <w:pPr>
        <w:pStyle w:val="Odlomakpopisa"/>
        <w:ind w:left="0" w:firstLine="629"/>
        <w:jc w:val="both"/>
        <w:rPr>
          <w:rFonts w:ascii="Arial" w:hAnsi="Arial" w:cs="Arial"/>
          <w:sz w:val="22"/>
          <w:szCs w:val="22"/>
        </w:rPr>
      </w:pPr>
      <w:r>
        <w:rPr>
          <w:rFonts w:ascii="Arial" w:hAnsi="Arial" w:cs="Arial"/>
          <w:sz w:val="22"/>
          <w:szCs w:val="22"/>
        </w:rPr>
        <w:t xml:space="preserve">Vjerovnik BOHEMIA BREEDING, koji je svrstan u drugu skupinu vjerovnika, namirit će se na način da će njegova tražbina prema stečajnom dužniku biti zamijenjena za ulog u društvu kojeg će osnovati stečajni dužnik i u njega unijeti postojeću imovinu stečajnog dužnika, nakon čega će njezin poslovni udio u cijelosti prenijeti na navedenog stečajnog vjerovnika, a sve to u </w:t>
      </w:r>
      <w:r>
        <w:rPr>
          <w:rFonts w:ascii="Arial" w:hAnsi="Arial" w:cs="Arial"/>
          <w:color w:val="000000"/>
          <w:sz w:val="22"/>
          <w:szCs w:val="22"/>
        </w:rPr>
        <w:t>roku od 60 dana od</w:t>
      </w:r>
      <w:r>
        <w:rPr>
          <w:rFonts w:ascii="Arial" w:hAnsi="Arial" w:cs="Arial"/>
          <w:sz w:val="22"/>
          <w:szCs w:val="22"/>
        </w:rPr>
        <w:t xml:space="preserve"> dana pravomoćnosti rješenja o potvrdi stečajnog plana.</w:t>
      </w:r>
    </w:p>
    <w:p w:rsidR="0008516C" w:rsidRDefault="0008516C">
      <w:pPr>
        <w:pStyle w:val="Odlomakpopisa"/>
        <w:ind w:left="0" w:firstLine="629"/>
        <w:jc w:val="both"/>
        <w:rPr>
          <w:rFonts w:ascii="Arial" w:hAnsi="Arial" w:cs="Arial"/>
          <w:sz w:val="22"/>
          <w:szCs w:val="22"/>
        </w:rPr>
      </w:pPr>
    </w:p>
    <w:p w:rsidR="0008516C" w:rsidRDefault="0008516C">
      <w:pPr>
        <w:pStyle w:val="Odlomakpopisa"/>
        <w:ind w:left="0" w:firstLine="629"/>
        <w:jc w:val="both"/>
        <w:rPr>
          <w:rFonts w:ascii="Arial" w:hAnsi="Arial" w:cs="Arial"/>
          <w:sz w:val="22"/>
          <w:szCs w:val="22"/>
        </w:rPr>
      </w:pPr>
      <w:r>
        <w:rPr>
          <w:rFonts w:ascii="Arial" w:hAnsi="Arial" w:cs="Arial"/>
          <w:sz w:val="22"/>
          <w:szCs w:val="22"/>
        </w:rPr>
        <w:t xml:space="preserve"> Novoosnovano društvo poslovat će pod nazivom AGRO-BREEDNIG 2 d.o.o. ili nekom drugom izvedenicom tog imena, te će njezin temeljni kapital iznositi 20.000,00 Kn, koji će u cijelosti biti uplaćen u novcu prilikom njegovog osnivanja, a kao ulog u navedeno društvo unijet će se nekretnina stečajnog dužnika, pobliže označena u </w:t>
      </w:r>
      <w:proofErr w:type="spellStart"/>
      <w:r>
        <w:rPr>
          <w:rFonts w:ascii="Arial" w:hAnsi="Arial" w:cs="Arial"/>
          <w:sz w:val="22"/>
          <w:szCs w:val="22"/>
        </w:rPr>
        <w:t>toč</w:t>
      </w:r>
      <w:proofErr w:type="spellEnd"/>
      <w:r>
        <w:rPr>
          <w:rFonts w:ascii="Arial" w:hAnsi="Arial" w:cs="Arial"/>
          <w:sz w:val="22"/>
          <w:szCs w:val="22"/>
        </w:rPr>
        <w:t>. 5.1. pripremne osnove ovog stečajnog plana.</w:t>
      </w:r>
    </w:p>
    <w:p w:rsidR="0008516C" w:rsidRDefault="0008516C">
      <w:pPr>
        <w:pStyle w:val="Odlomakpopisa"/>
        <w:ind w:left="0" w:firstLine="629"/>
        <w:jc w:val="both"/>
        <w:rPr>
          <w:rFonts w:ascii="Arial" w:hAnsi="Arial" w:cs="Arial"/>
          <w:sz w:val="22"/>
          <w:szCs w:val="22"/>
        </w:rPr>
      </w:pPr>
    </w:p>
    <w:p w:rsidR="0008516C" w:rsidRDefault="0008516C">
      <w:pPr>
        <w:pStyle w:val="Odlomakpopisa"/>
        <w:ind w:left="0" w:firstLine="629"/>
        <w:jc w:val="both"/>
        <w:rPr>
          <w:rFonts w:ascii="Arial" w:hAnsi="Arial" w:cs="Arial"/>
          <w:sz w:val="22"/>
          <w:szCs w:val="22"/>
        </w:rPr>
      </w:pPr>
      <w:r>
        <w:rPr>
          <w:rFonts w:ascii="Arial" w:hAnsi="Arial" w:cs="Arial"/>
          <w:sz w:val="22"/>
          <w:szCs w:val="22"/>
        </w:rPr>
        <w:t>Na navedeni način, svi vjerovnici stečajnog dužnika biti će u cijelosti namireni sa svojim utvrđenim tražbinama.</w:t>
      </w:r>
    </w:p>
    <w:p w:rsidR="0008516C" w:rsidRDefault="0008516C">
      <w:pPr>
        <w:pStyle w:val="Odlomakpopisa"/>
        <w:ind w:left="0" w:firstLine="629"/>
        <w:jc w:val="both"/>
        <w:rPr>
          <w:rFonts w:ascii="Arial" w:hAnsi="Arial" w:cs="Arial"/>
          <w:sz w:val="22"/>
          <w:szCs w:val="22"/>
        </w:rPr>
      </w:pPr>
    </w:p>
    <w:p w:rsidR="0008516C" w:rsidRDefault="0008516C">
      <w:pPr>
        <w:pStyle w:val="Odlomakpopisa"/>
        <w:ind w:left="0" w:firstLine="629"/>
        <w:jc w:val="both"/>
        <w:rPr>
          <w:rStyle w:val="Istaknuto"/>
        </w:rPr>
      </w:pPr>
    </w:p>
    <w:p w:rsidR="0008516C" w:rsidRDefault="0008516C">
      <w:pPr>
        <w:pStyle w:val="Odlomakpopisa"/>
        <w:ind w:left="0" w:firstLine="629"/>
        <w:jc w:val="both"/>
        <w:rPr>
          <w:rStyle w:val="Istaknuto"/>
        </w:rPr>
      </w:pPr>
    </w:p>
    <w:p w:rsidR="0008516C" w:rsidRDefault="0008516C">
      <w:pPr>
        <w:pStyle w:val="Odlomakpopisa"/>
        <w:ind w:left="0" w:firstLine="629"/>
        <w:jc w:val="both"/>
        <w:rPr>
          <w:rStyle w:val="Istaknuto"/>
        </w:rPr>
      </w:pPr>
    </w:p>
    <w:p w:rsidR="0008516C" w:rsidRDefault="0008516C">
      <w:pPr>
        <w:pStyle w:val="Odlomakpopisa"/>
        <w:ind w:left="0" w:firstLine="629"/>
        <w:jc w:val="both"/>
        <w:rPr>
          <w:rStyle w:val="Istaknuto"/>
        </w:rPr>
      </w:pPr>
    </w:p>
    <w:p w:rsidR="0008516C" w:rsidRDefault="0008516C">
      <w:pPr>
        <w:pStyle w:val="Odlomakpopisa"/>
        <w:ind w:left="0" w:firstLine="629"/>
        <w:jc w:val="both"/>
        <w:rPr>
          <w:rStyle w:val="Istaknuto"/>
        </w:rPr>
      </w:pPr>
    </w:p>
    <w:p w:rsidR="0008516C" w:rsidRDefault="0008516C">
      <w:pPr>
        <w:pStyle w:val="Odlomakpopisa"/>
        <w:ind w:left="0" w:firstLine="629"/>
        <w:jc w:val="both"/>
        <w:rPr>
          <w:rStyle w:val="Istaknuto"/>
        </w:rPr>
      </w:pPr>
    </w:p>
    <w:p w:rsidR="0008516C" w:rsidRDefault="0008516C">
      <w:pPr>
        <w:pStyle w:val="Odlomakpopisa"/>
        <w:ind w:left="0" w:firstLine="629"/>
        <w:jc w:val="both"/>
        <w:rPr>
          <w:rStyle w:val="Istaknuto"/>
        </w:rPr>
      </w:pPr>
    </w:p>
    <w:p w:rsidR="0008516C" w:rsidRDefault="0008516C">
      <w:pPr>
        <w:pStyle w:val="Odlomakpopisa"/>
        <w:ind w:left="0" w:firstLine="629"/>
        <w:jc w:val="both"/>
        <w:rPr>
          <w:rStyle w:val="Istaknuto"/>
        </w:rPr>
      </w:pPr>
    </w:p>
    <w:p w:rsidR="0008516C" w:rsidRDefault="0008516C">
      <w:pPr>
        <w:pStyle w:val="Odlomakpopisa"/>
        <w:ind w:left="0" w:firstLine="629"/>
        <w:jc w:val="both"/>
        <w:rPr>
          <w:rStyle w:val="Istaknuto"/>
        </w:rPr>
      </w:pPr>
    </w:p>
    <w:p w:rsidR="0008516C" w:rsidRDefault="0008516C">
      <w:pPr>
        <w:pStyle w:val="Odlomakpopisa"/>
        <w:ind w:left="0" w:firstLine="629"/>
        <w:jc w:val="both"/>
        <w:rPr>
          <w:rStyle w:val="Istaknuto"/>
        </w:rPr>
      </w:pPr>
    </w:p>
    <w:p w:rsidR="0008516C" w:rsidRDefault="0008516C">
      <w:pPr>
        <w:pStyle w:val="Odlomakpopisa"/>
        <w:ind w:left="0" w:firstLine="629"/>
        <w:jc w:val="both"/>
        <w:rPr>
          <w:rStyle w:val="Istaknuto"/>
        </w:rPr>
      </w:pPr>
    </w:p>
    <w:p w:rsidR="0008516C" w:rsidRDefault="0008516C">
      <w:pPr>
        <w:pStyle w:val="Naslov1"/>
        <w:jc w:val="left"/>
        <w:rPr>
          <w:rStyle w:val="Istaknuto"/>
          <w:sz w:val="28"/>
          <w:szCs w:val="28"/>
        </w:rPr>
      </w:pPr>
      <w:r>
        <w:rPr>
          <w:rStyle w:val="Istaknuto"/>
          <w:sz w:val="28"/>
          <w:szCs w:val="28"/>
        </w:rPr>
        <w:t xml:space="preserve">   </w:t>
      </w:r>
      <w:bookmarkStart w:id="15" w:name="_Toc25399407"/>
      <w:r>
        <w:rPr>
          <w:rStyle w:val="Istaknuto"/>
          <w:sz w:val="28"/>
          <w:szCs w:val="28"/>
        </w:rPr>
        <w:t>PROVEDBENA OSNOVA</w:t>
      </w:r>
      <w:bookmarkEnd w:id="15"/>
    </w:p>
    <w:p w:rsidR="0008516C" w:rsidRDefault="0008516C">
      <w:pPr>
        <w:rPr>
          <w:rFonts w:ascii="Arial" w:hAnsi="Arial" w:cs="Arial"/>
          <w:sz w:val="22"/>
          <w:szCs w:val="22"/>
        </w:rPr>
      </w:pPr>
    </w:p>
    <w:p w:rsidR="0008516C" w:rsidRDefault="0008516C">
      <w:pPr>
        <w:ind w:firstLine="705"/>
        <w:jc w:val="both"/>
        <w:rPr>
          <w:rFonts w:ascii="Arial" w:hAnsi="Arial" w:cs="Arial"/>
          <w:sz w:val="22"/>
          <w:szCs w:val="22"/>
        </w:rPr>
      </w:pPr>
      <w:r>
        <w:rPr>
          <w:rFonts w:ascii="Arial" w:hAnsi="Arial" w:cs="Arial"/>
          <w:sz w:val="22"/>
          <w:szCs w:val="22"/>
        </w:rPr>
        <w:t xml:space="preserve">Sukladno čl. 307. SZ-a, provedbena osnova sadrži odredbe o tome kako će se stečajnim planom izmijeniti pravni položaj dužnika i drugih sudionika u postupku. </w:t>
      </w:r>
    </w:p>
    <w:p w:rsidR="0008516C" w:rsidRDefault="0008516C">
      <w:pPr>
        <w:pStyle w:val="Zaglavlje"/>
        <w:tabs>
          <w:tab w:val="clear" w:pos="4536"/>
          <w:tab w:val="clear" w:pos="9072"/>
        </w:tabs>
        <w:rPr>
          <w:rFonts w:ascii="Arial" w:hAnsi="Arial" w:cs="Arial"/>
        </w:rPr>
      </w:pPr>
    </w:p>
    <w:p w:rsidR="0008516C" w:rsidRDefault="0008516C">
      <w:pPr>
        <w:pStyle w:val="Zaglavlje"/>
        <w:tabs>
          <w:tab w:val="clear" w:pos="4536"/>
          <w:tab w:val="clear" w:pos="9072"/>
        </w:tabs>
        <w:rPr>
          <w:rFonts w:ascii="Arial" w:hAnsi="Arial" w:cs="Arial"/>
        </w:rPr>
      </w:pPr>
    </w:p>
    <w:p w:rsidR="0008516C" w:rsidRDefault="0008516C">
      <w:pPr>
        <w:pStyle w:val="Naslov2"/>
        <w:numPr>
          <w:ilvl w:val="1"/>
          <w:numId w:val="2"/>
        </w:numPr>
        <w:rPr>
          <w:i w:val="0"/>
          <w:iCs w:val="0"/>
          <w:sz w:val="22"/>
          <w:szCs w:val="22"/>
        </w:rPr>
      </w:pPr>
      <w:bookmarkStart w:id="16" w:name="_Toc25399408"/>
      <w:r>
        <w:rPr>
          <w:i w:val="0"/>
          <w:iCs w:val="0"/>
          <w:sz w:val="22"/>
          <w:szCs w:val="22"/>
        </w:rPr>
        <w:t>POLAZNA OSNOVA NAMIRENJA TRAŽBINA</w:t>
      </w:r>
      <w:bookmarkEnd w:id="16"/>
    </w:p>
    <w:p w:rsidR="0008516C" w:rsidRDefault="0008516C">
      <w:pPr>
        <w:ind w:firstLine="629"/>
        <w:rPr>
          <w:rFonts w:ascii="Arial" w:hAnsi="Arial" w:cs="Arial"/>
        </w:rPr>
      </w:pPr>
    </w:p>
    <w:p w:rsidR="0008516C" w:rsidRDefault="0008516C">
      <w:pPr>
        <w:ind w:firstLine="629"/>
        <w:jc w:val="both"/>
        <w:rPr>
          <w:rFonts w:ascii="Arial" w:hAnsi="Arial" w:cs="Arial"/>
          <w:sz w:val="22"/>
          <w:szCs w:val="22"/>
        </w:rPr>
      </w:pPr>
      <w:r>
        <w:rPr>
          <w:rFonts w:ascii="Arial" w:hAnsi="Arial" w:cs="Arial"/>
          <w:sz w:val="22"/>
          <w:szCs w:val="22"/>
        </w:rPr>
        <w:t>Namirenje vjerovnika putem stečajnog plana temelji se na načelu da provedbom stečajnog plana vjerovnici ne smiju biti manje namireni nego što bi bili da se stečajni postupak provodi prema standardnom modelu unovčenja imovine stečajnog dužnika,</w:t>
      </w:r>
    </w:p>
    <w:p w:rsidR="0008516C" w:rsidRDefault="0008516C">
      <w:pPr>
        <w:ind w:firstLine="629"/>
        <w:jc w:val="both"/>
        <w:rPr>
          <w:rFonts w:ascii="Arial" w:hAnsi="Arial" w:cs="Arial"/>
          <w:sz w:val="22"/>
          <w:szCs w:val="22"/>
        </w:rPr>
      </w:pPr>
    </w:p>
    <w:p w:rsidR="0008516C" w:rsidRDefault="0008516C">
      <w:pPr>
        <w:ind w:firstLine="629"/>
        <w:jc w:val="both"/>
        <w:rPr>
          <w:rFonts w:ascii="Arial" w:hAnsi="Arial" w:cs="Arial"/>
          <w:sz w:val="22"/>
          <w:szCs w:val="22"/>
        </w:rPr>
      </w:pPr>
      <w:r>
        <w:rPr>
          <w:rFonts w:ascii="Arial" w:hAnsi="Arial" w:cs="Arial"/>
          <w:sz w:val="22"/>
          <w:szCs w:val="22"/>
        </w:rPr>
        <w:t>Ovaj stečajni plan omogućava brzo zaključenje stečajnog postupka, jer će svi stečajni vjerovnici nakon pravomoćnosti odluke o usvajanju stečajnog plana, u cijelosti naplatiti svoje utvrđene tražbine u ovom stečajnom postupku.</w:t>
      </w:r>
    </w:p>
    <w:p w:rsidR="0008516C" w:rsidRDefault="0008516C">
      <w:pPr>
        <w:rPr>
          <w:rFonts w:ascii="Arial" w:hAnsi="Arial" w:cs="Arial"/>
        </w:rPr>
      </w:pPr>
    </w:p>
    <w:p w:rsidR="0008516C" w:rsidRDefault="0008516C">
      <w:pPr>
        <w:rPr>
          <w:rFonts w:ascii="Arial" w:hAnsi="Arial" w:cs="Arial"/>
        </w:rPr>
      </w:pPr>
    </w:p>
    <w:p w:rsidR="0008516C" w:rsidRDefault="0008516C">
      <w:pPr>
        <w:pStyle w:val="Naslov2"/>
        <w:numPr>
          <w:ilvl w:val="1"/>
          <w:numId w:val="2"/>
        </w:numPr>
        <w:rPr>
          <w:i w:val="0"/>
          <w:iCs w:val="0"/>
          <w:sz w:val="22"/>
          <w:szCs w:val="22"/>
        </w:rPr>
      </w:pPr>
      <w:bookmarkStart w:id="17" w:name="_Toc25399409"/>
      <w:r>
        <w:rPr>
          <w:i w:val="0"/>
          <w:iCs w:val="0"/>
          <w:sz w:val="22"/>
          <w:szCs w:val="22"/>
        </w:rPr>
        <w:t>RAZVRSTAVANJE VJEROVNIKA U SKUPINE</w:t>
      </w:r>
      <w:bookmarkEnd w:id="17"/>
    </w:p>
    <w:p w:rsidR="0008516C" w:rsidRDefault="0008516C">
      <w:pPr>
        <w:rPr>
          <w:rFonts w:ascii="Arial" w:hAnsi="Arial" w:cs="Arial"/>
        </w:rPr>
      </w:pPr>
    </w:p>
    <w:p w:rsidR="0008516C" w:rsidRDefault="0008516C">
      <w:pPr>
        <w:pStyle w:val="Tijeloteksta"/>
        <w:ind w:firstLine="705"/>
        <w:rPr>
          <w:rStyle w:val="Istaknuto"/>
        </w:rPr>
      </w:pPr>
      <w:r>
        <w:rPr>
          <w:rStyle w:val="Istaknuto"/>
        </w:rPr>
        <w:t>Prema čl. 308. st. 1. SZ-a, sudionici u stečajnom planu razvrstavaju se pri utvrđivanju njihovih prava u skupine. Vjerovnici sa različitim pravnim položajem razvrstavaju se u posebne skupine, dok se vjerovnici istog pravnog položaja mogu svrstati u skupine prema istovrsnosti gospodarskih interesa, te se takvo razvrstavanje mora temeljiti na valjanim razlozima, a u stečajnom planu navest će se kriteriji za razvrstavanje.</w:t>
      </w:r>
    </w:p>
    <w:p w:rsidR="0008516C" w:rsidRDefault="0008516C">
      <w:pPr>
        <w:pStyle w:val="Tijeloteksta"/>
        <w:ind w:firstLine="705"/>
        <w:rPr>
          <w:rStyle w:val="Istaknuto"/>
        </w:rPr>
      </w:pPr>
    </w:p>
    <w:p w:rsidR="0008516C" w:rsidRDefault="0008516C">
      <w:pPr>
        <w:pStyle w:val="Tijeloteksta"/>
        <w:ind w:firstLine="705"/>
        <w:rPr>
          <w:rStyle w:val="Istaknuto"/>
        </w:rPr>
      </w:pPr>
      <w:r>
        <w:rPr>
          <w:rStyle w:val="Istaknuto"/>
        </w:rPr>
        <w:t>Prema čl. 312. SZ-a, svim sudionicima pojedine skupine stečajnim planom moraju se osigurati ista prava.</w:t>
      </w:r>
    </w:p>
    <w:p w:rsidR="0008516C" w:rsidRDefault="0008516C">
      <w:pPr>
        <w:pStyle w:val="Tijeloteksta"/>
        <w:ind w:firstLine="705"/>
        <w:rPr>
          <w:rStyle w:val="Istaknuto"/>
        </w:rPr>
      </w:pPr>
    </w:p>
    <w:p w:rsidR="0008516C" w:rsidRDefault="0008516C">
      <w:pPr>
        <w:pStyle w:val="Tijeloteksta"/>
        <w:ind w:firstLine="705"/>
        <w:rPr>
          <w:rStyle w:val="Istaknuto"/>
        </w:rPr>
      </w:pPr>
      <w:r>
        <w:rPr>
          <w:rStyle w:val="Istaknuto"/>
        </w:rPr>
        <w:t>Prema čl. 329. SZ-a, svaka skupina vjerovnika s pravom glasa odvojeno glasuje o stečajnom planu.</w:t>
      </w:r>
    </w:p>
    <w:p w:rsidR="0008516C" w:rsidRDefault="0008516C">
      <w:pPr>
        <w:pStyle w:val="Tijeloteksta"/>
        <w:ind w:firstLine="705"/>
        <w:rPr>
          <w:rStyle w:val="Istaknuto"/>
        </w:rPr>
      </w:pPr>
    </w:p>
    <w:p w:rsidR="0008516C" w:rsidRDefault="0008516C">
      <w:pPr>
        <w:pStyle w:val="Tijeloteksta"/>
        <w:ind w:firstLine="705"/>
        <w:rPr>
          <w:rStyle w:val="Istaknuto"/>
        </w:rPr>
      </w:pPr>
      <w:r>
        <w:rPr>
          <w:rStyle w:val="Istaknuto"/>
        </w:rPr>
        <w:t xml:space="preserve">Prema čl. 330. st. 1. SZ-a, smatra se da su vjerovnici prihvatili stečajni plan ako je u svakoj skupini glasovala većina vjerovnika i ako zbroj tražbina vjerovnika koji su glasovali za stečajni plan dvostruko prelazi zbroj tražbina vjerovnika koji su glasovali protiv stečajnog plana. </w:t>
      </w:r>
    </w:p>
    <w:p w:rsidR="0008516C" w:rsidRDefault="0008516C">
      <w:pPr>
        <w:pStyle w:val="Tijeloteksta"/>
        <w:ind w:firstLine="705"/>
        <w:rPr>
          <w:rStyle w:val="Istaknuto"/>
        </w:rPr>
      </w:pPr>
    </w:p>
    <w:p w:rsidR="0008516C" w:rsidRDefault="0008516C">
      <w:pPr>
        <w:pStyle w:val="Tijeloteksta"/>
        <w:ind w:firstLine="705"/>
        <w:rPr>
          <w:rStyle w:val="Istaknuto"/>
        </w:rPr>
      </w:pPr>
      <w:r>
        <w:rPr>
          <w:rStyle w:val="Istaknuto"/>
        </w:rPr>
        <w:t>Svi vjerovnici u ovom stečajnom postupku, pobliže navedeni u točki 6.1. pripremne osnove, stečajni su vjerovnici 2. višeg isplatnog reda, a kao sudionici ovog stečajnog plana razvrstani su u dvije zasebne skupine, uzimajući u obzir njihov gospodarski interes, a za svaku skupinu navedeni su i konkretni razlozi radi kojih su vjerovnici razvrstani u iste.</w:t>
      </w:r>
    </w:p>
    <w:p w:rsidR="0008516C" w:rsidRDefault="0008516C">
      <w:pPr>
        <w:pStyle w:val="Tijeloteksta"/>
        <w:ind w:firstLine="705"/>
        <w:rPr>
          <w:rStyle w:val="Istaknuto"/>
        </w:rPr>
      </w:pPr>
    </w:p>
    <w:p w:rsidR="0008516C" w:rsidRDefault="0008516C">
      <w:pPr>
        <w:numPr>
          <w:ilvl w:val="1"/>
          <w:numId w:val="25"/>
        </w:numPr>
        <w:rPr>
          <w:rFonts w:ascii="Arial" w:hAnsi="Arial" w:cs="Arial"/>
          <w:b/>
          <w:bCs/>
          <w:sz w:val="22"/>
          <w:szCs w:val="22"/>
        </w:rPr>
      </w:pPr>
      <w:r>
        <w:rPr>
          <w:rFonts w:ascii="Arial" w:hAnsi="Arial" w:cs="Arial"/>
          <w:b/>
          <w:bCs/>
          <w:sz w:val="22"/>
          <w:szCs w:val="22"/>
        </w:rPr>
        <w:t>Prva skupina vjerovnika</w:t>
      </w:r>
    </w:p>
    <w:p w:rsidR="0008516C" w:rsidRDefault="0008516C">
      <w:pPr>
        <w:rPr>
          <w:rFonts w:ascii="Arial" w:hAnsi="Arial" w:cs="Arial"/>
          <w:sz w:val="22"/>
          <w:szCs w:val="22"/>
        </w:rPr>
      </w:pPr>
    </w:p>
    <w:p w:rsidR="0008516C" w:rsidRDefault="0008516C">
      <w:pPr>
        <w:ind w:firstLine="705"/>
        <w:rPr>
          <w:rFonts w:ascii="Arial" w:hAnsi="Arial" w:cs="Arial"/>
          <w:sz w:val="22"/>
          <w:szCs w:val="22"/>
        </w:rPr>
      </w:pPr>
      <w:r>
        <w:rPr>
          <w:rFonts w:ascii="Arial" w:hAnsi="Arial" w:cs="Arial"/>
          <w:sz w:val="22"/>
          <w:szCs w:val="22"/>
        </w:rPr>
        <w:t>U ovu skupinu razvrstani su niže navedeni stečajni vjerovnici, a osim visine njihove tražbine, navodi se i postotak njihovog prava glasa:</w:t>
      </w:r>
    </w:p>
    <w:p w:rsidR="0008516C" w:rsidRDefault="0008516C">
      <w:pPr>
        <w:ind w:left="629"/>
        <w:rPr>
          <w:rFonts w:ascii="Arial" w:hAnsi="Arial" w:cs="Arial"/>
          <w:sz w:val="22"/>
          <w:szCs w:val="22"/>
        </w:rPr>
      </w:pP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
        <w:gridCol w:w="4632"/>
        <w:gridCol w:w="1327"/>
        <w:gridCol w:w="1127"/>
      </w:tblGrid>
      <w:tr w:rsidR="0008516C">
        <w:trPr>
          <w:trHeight w:val="485"/>
          <w:jc w:val="center"/>
        </w:trPr>
        <w:tc>
          <w:tcPr>
            <w:tcW w:w="859" w:type="dxa"/>
            <w:shd w:val="clear" w:color="auto" w:fill="E6E6E6"/>
            <w:vAlign w:val="center"/>
          </w:tcPr>
          <w:p w:rsidR="0008516C" w:rsidRDefault="0008516C">
            <w:pPr>
              <w:jc w:val="center"/>
              <w:rPr>
                <w:rFonts w:ascii="Arial" w:hAnsi="Arial" w:cs="Arial"/>
                <w:b/>
                <w:bCs/>
                <w:sz w:val="18"/>
                <w:szCs w:val="18"/>
              </w:rPr>
            </w:pPr>
            <w:r>
              <w:rPr>
                <w:rFonts w:ascii="Arial" w:hAnsi="Arial" w:cs="Arial"/>
                <w:b/>
                <w:bCs/>
                <w:sz w:val="18"/>
                <w:szCs w:val="18"/>
              </w:rPr>
              <w:t>Redni broj</w:t>
            </w:r>
          </w:p>
        </w:tc>
        <w:tc>
          <w:tcPr>
            <w:tcW w:w="4632" w:type="dxa"/>
            <w:shd w:val="clear" w:color="auto" w:fill="E6E6E6"/>
            <w:vAlign w:val="center"/>
          </w:tcPr>
          <w:p w:rsidR="0008516C" w:rsidRDefault="0008516C">
            <w:pPr>
              <w:jc w:val="center"/>
              <w:rPr>
                <w:rFonts w:ascii="Arial" w:hAnsi="Arial" w:cs="Arial"/>
                <w:b/>
                <w:bCs/>
                <w:sz w:val="18"/>
                <w:szCs w:val="18"/>
              </w:rPr>
            </w:pPr>
            <w:r>
              <w:rPr>
                <w:rFonts w:ascii="Arial" w:hAnsi="Arial" w:cs="Arial"/>
                <w:b/>
                <w:bCs/>
                <w:sz w:val="18"/>
                <w:szCs w:val="18"/>
              </w:rPr>
              <w:t>Vjerovnici</w:t>
            </w:r>
          </w:p>
        </w:tc>
        <w:tc>
          <w:tcPr>
            <w:tcW w:w="1327" w:type="dxa"/>
            <w:shd w:val="clear" w:color="auto" w:fill="E6E6E6"/>
            <w:vAlign w:val="center"/>
          </w:tcPr>
          <w:p w:rsidR="0008516C" w:rsidRDefault="0008516C">
            <w:pPr>
              <w:jc w:val="center"/>
              <w:rPr>
                <w:rFonts w:ascii="Arial" w:hAnsi="Arial" w:cs="Arial"/>
                <w:b/>
                <w:bCs/>
                <w:sz w:val="18"/>
                <w:szCs w:val="18"/>
              </w:rPr>
            </w:pPr>
            <w:r>
              <w:rPr>
                <w:rFonts w:ascii="Arial" w:hAnsi="Arial" w:cs="Arial"/>
                <w:b/>
                <w:bCs/>
                <w:sz w:val="18"/>
                <w:szCs w:val="18"/>
              </w:rPr>
              <w:t>Iznos tražbine</w:t>
            </w:r>
          </w:p>
        </w:tc>
        <w:tc>
          <w:tcPr>
            <w:tcW w:w="1127" w:type="dxa"/>
            <w:shd w:val="clear" w:color="auto" w:fill="E6E6E6"/>
            <w:vAlign w:val="center"/>
          </w:tcPr>
          <w:p w:rsidR="0008516C" w:rsidRDefault="0008516C">
            <w:pPr>
              <w:jc w:val="center"/>
              <w:rPr>
                <w:rFonts w:ascii="Arial" w:hAnsi="Arial" w:cs="Arial"/>
                <w:b/>
                <w:bCs/>
                <w:sz w:val="18"/>
                <w:szCs w:val="18"/>
              </w:rPr>
            </w:pPr>
            <w:r>
              <w:rPr>
                <w:rFonts w:ascii="Arial" w:hAnsi="Arial" w:cs="Arial"/>
                <w:b/>
                <w:bCs/>
                <w:sz w:val="18"/>
                <w:szCs w:val="18"/>
              </w:rPr>
              <w:t>Pravo glasa</w:t>
            </w:r>
          </w:p>
        </w:tc>
      </w:tr>
      <w:tr w:rsidR="0008516C">
        <w:trPr>
          <w:trHeight w:val="436"/>
          <w:jc w:val="center"/>
        </w:trPr>
        <w:tc>
          <w:tcPr>
            <w:tcW w:w="859" w:type="dxa"/>
            <w:vAlign w:val="center"/>
          </w:tcPr>
          <w:p w:rsidR="0008516C" w:rsidRDefault="0008516C">
            <w:pPr>
              <w:jc w:val="center"/>
              <w:rPr>
                <w:rFonts w:ascii="Arial" w:hAnsi="Arial" w:cs="Arial"/>
                <w:sz w:val="18"/>
                <w:szCs w:val="18"/>
              </w:rPr>
            </w:pPr>
            <w:r>
              <w:rPr>
                <w:rFonts w:ascii="Arial" w:hAnsi="Arial" w:cs="Arial"/>
                <w:sz w:val="18"/>
                <w:szCs w:val="18"/>
              </w:rPr>
              <w:t>1.</w:t>
            </w:r>
          </w:p>
        </w:tc>
        <w:tc>
          <w:tcPr>
            <w:tcW w:w="4632" w:type="dxa"/>
            <w:vAlign w:val="center"/>
          </w:tcPr>
          <w:p w:rsidR="0008516C" w:rsidRDefault="0008516C">
            <w:pPr>
              <w:rPr>
                <w:rFonts w:ascii="Arial" w:hAnsi="Arial" w:cs="Arial"/>
                <w:sz w:val="18"/>
                <w:szCs w:val="18"/>
              </w:rPr>
            </w:pPr>
            <w:r>
              <w:rPr>
                <w:rFonts w:ascii="Arial" w:hAnsi="Arial" w:cs="Arial"/>
                <w:sz w:val="18"/>
                <w:szCs w:val="18"/>
              </w:rPr>
              <w:t>GRAD ZAGREB</w:t>
            </w:r>
          </w:p>
        </w:tc>
        <w:tc>
          <w:tcPr>
            <w:tcW w:w="1327" w:type="dxa"/>
            <w:vAlign w:val="center"/>
          </w:tcPr>
          <w:p w:rsidR="0008516C" w:rsidRDefault="0008516C">
            <w:pPr>
              <w:jc w:val="right"/>
              <w:rPr>
                <w:rFonts w:ascii="Arial" w:hAnsi="Arial" w:cs="Arial"/>
                <w:sz w:val="18"/>
                <w:szCs w:val="18"/>
              </w:rPr>
            </w:pPr>
            <w:r>
              <w:rPr>
                <w:rFonts w:ascii="Arial" w:hAnsi="Arial" w:cs="Arial"/>
                <w:color w:val="000000"/>
                <w:sz w:val="18"/>
                <w:szCs w:val="18"/>
              </w:rPr>
              <w:t>2,132.37 Kn</w:t>
            </w:r>
          </w:p>
        </w:tc>
        <w:tc>
          <w:tcPr>
            <w:tcW w:w="1127" w:type="dxa"/>
            <w:vAlign w:val="center"/>
          </w:tcPr>
          <w:p w:rsidR="0008516C" w:rsidRDefault="0008516C">
            <w:pPr>
              <w:jc w:val="right"/>
              <w:rPr>
                <w:rFonts w:ascii="Arial" w:hAnsi="Arial" w:cs="Arial"/>
                <w:color w:val="000000"/>
                <w:sz w:val="18"/>
                <w:szCs w:val="18"/>
              </w:rPr>
            </w:pPr>
            <w:r>
              <w:rPr>
                <w:rFonts w:ascii="Arial" w:hAnsi="Arial" w:cs="Arial"/>
                <w:color w:val="000000"/>
                <w:sz w:val="18"/>
                <w:szCs w:val="18"/>
              </w:rPr>
              <w:t>8,22 %</w:t>
            </w:r>
          </w:p>
        </w:tc>
      </w:tr>
      <w:tr w:rsidR="0008516C">
        <w:trPr>
          <w:trHeight w:val="387"/>
          <w:jc w:val="center"/>
        </w:trPr>
        <w:tc>
          <w:tcPr>
            <w:tcW w:w="859" w:type="dxa"/>
            <w:vAlign w:val="center"/>
          </w:tcPr>
          <w:p w:rsidR="0008516C" w:rsidRDefault="0008516C">
            <w:pPr>
              <w:jc w:val="center"/>
              <w:rPr>
                <w:rFonts w:ascii="Arial" w:hAnsi="Arial" w:cs="Arial"/>
                <w:sz w:val="18"/>
                <w:szCs w:val="18"/>
              </w:rPr>
            </w:pPr>
            <w:r>
              <w:rPr>
                <w:rFonts w:ascii="Arial" w:hAnsi="Arial" w:cs="Arial"/>
                <w:sz w:val="18"/>
                <w:szCs w:val="18"/>
              </w:rPr>
              <w:t>2.</w:t>
            </w:r>
          </w:p>
        </w:tc>
        <w:tc>
          <w:tcPr>
            <w:tcW w:w="4632" w:type="dxa"/>
            <w:vAlign w:val="center"/>
          </w:tcPr>
          <w:p w:rsidR="0008516C" w:rsidRDefault="0008516C">
            <w:pPr>
              <w:rPr>
                <w:rFonts w:ascii="Arial" w:hAnsi="Arial" w:cs="Arial"/>
                <w:sz w:val="18"/>
                <w:szCs w:val="18"/>
              </w:rPr>
            </w:pPr>
            <w:r>
              <w:rPr>
                <w:rFonts w:ascii="Arial" w:hAnsi="Arial" w:cs="Arial"/>
                <w:sz w:val="18"/>
                <w:szCs w:val="18"/>
              </w:rPr>
              <w:t>HRVATSKE VODE</w:t>
            </w:r>
          </w:p>
        </w:tc>
        <w:tc>
          <w:tcPr>
            <w:tcW w:w="1327" w:type="dxa"/>
            <w:vAlign w:val="center"/>
          </w:tcPr>
          <w:p w:rsidR="0008516C" w:rsidRDefault="0008516C">
            <w:pPr>
              <w:jc w:val="right"/>
              <w:rPr>
                <w:rFonts w:ascii="Arial" w:hAnsi="Arial" w:cs="Arial"/>
                <w:sz w:val="18"/>
                <w:szCs w:val="18"/>
              </w:rPr>
            </w:pPr>
            <w:r>
              <w:rPr>
                <w:rFonts w:ascii="Arial" w:hAnsi="Arial" w:cs="Arial"/>
                <w:color w:val="000000"/>
                <w:sz w:val="18"/>
                <w:szCs w:val="18"/>
              </w:rPr>
              <w:t>839.00 Kn</w:t>
            </w:r>
          </w:p>
        </w:tc>
        <w:tc>
          <w:tcPr>
            <w:tcW w:w="1127" w:type="dxa"/>
            <w:vAlign w:val="center"/>
          </w:tcPr>
          <w:p w:rsidR="0008516C" w:rsidRDefault="0008516C">
            <w:pPr>
              <w:jc w:val="right"/>
              <w:rPr>
                <w:rFonts w:ascii="Arial" w:hAnsi="Arial" w:cs="Arial"/>
                <w:sz w:val="18"/>
                <w:szCs w:val="18"/>
              </w:rPr>
            </w:pPr>
            <w:r>
              <w:rPr>
                <w:rFonts w:ascii="Arial" w:hAnsi="Arial" w:cs="Arial"/>
                <w:sz w:val="18"/>
                <w:szCs w:val="18"/>
              </w:rPr>
              <w:t>3,24 %</w:t>
            </w:r>
          </w:p>
        </w:tc>
      </w:tr>
      <w:tr w:rsidR="0008516C">
        <w:trPr>
          <w:trHeight w:val="382"/>
          <w:jc w:val="center"/>
        </w:trPr>
        <w:tc>
          <w:tcPr>
            <w:tcW w:w="859" w:type="dxa"/>
            <w:vAlign w:val="center"/>
          </w:tcPr>
          <w:p w:rsidR="0008516C" w:rsidRDefault="0008516C">
            <w:pPr>
              <w:jc w:val="center"/>
              <w:rPr>
                <w:rFonts w:ascii="Arial" w:hAnsi="Arial" w:cs="Arial"/>
                <w:sz w:val="18"/>
                <w:szCs w:val="18"/>
              </w:rPr>
            </w:pPr>
            <w:r>
              <w:rPr>
                <w:rFonts w:ascii="Arial" w:hAnsi="Arial" w:cs="Arial"/>
                <w:sz w:val="18"/>
                <w:szCs w:val="18"/>
              </w:rPr>
              <w:t>3.</w:t>
            </w:r>
          </w:p>
        </w:tc>
        <w:tc>
          <w:tcPr>
            <w:tcW w:w="4632" w:type="dxa"/>
            <w:vAlign w:val="center"/>
          </w:tcPr>
          <w:p w:rsidR="0008516C" w:rsidRDefault="0008516C">
            <w:pPr>
              <w:rPr>
                <w:rFonts w:ascii="Arial" w:hAnsi="Arial" w:cs="Arial"/>
                <w:sz w:val="18"/>
                <w:szCs w:val="18"/>
              </w:rPr>
            </w:pPr>
            <w:r>
              <w:rPr>
                <w:rFonts w:ascii="Arial" w:hAnsi="Arial" w:cs="Arial"/>
                <w:sz w:val="18"/>
                <w:szCs w:val="18"/>
              </w:rPr>
              <w:t>ZAGREBAČKI HOLDING d.o.o.</w:t>
            </w:r>
          </w:p>
        </w:tc>
        <w:tc>
          <w:tcPr>
            <w:tcW w:w="1327" w:type="dxa"/>
            <w:vAlign w:val="center"/>
          </w:tcPr>
          <w:p w:rsidR="0008516C" w:rsidRDefault="0008516C">
            <w:pPr>
              <w:jc w:val="right"/>
              <w:rPr>
                <w:rFonts w:ascii="Arial" w:hAnsi="Arial" w:cs="Arial"/>
                <w:sz w:val="18"/>
                <w:szCs w:val="18"/>
              </w:rPr>
            </w:pPr>
            <w:r>
              <w:rPr>
                <w:rFonts w:ascii="Arial" w:hAnsi="Arial" w:cs="Arial"/>
                <w:sz w:val="18"/>
                <w:szCs w:val="18"/>
              </w:rPr>
              <w:t>5,876.69 Kn</w:t>
            </w:r>
          </w:p>
        </w:tc>
        <w:tc>
          <w:tcPr>
            <w:tcW w:w="1127" w:type="dxa"/>
            <w:vAlign w:val="center"/>
          </w:tcPr>
          <w:p w:rsidR="0008516C" w:rsidRDefault="0008516C">
            <w:pPr>
              <w:jc w:val="right"/>
              <w:rPr>
                <w:rFonts w:ascii="Arial" w:hAnsi="Arial" w:cs="Arial"/>
                <w:sz w:val="18"/>
                <w:szCs w:val="18"/>
              </w:rPr>
            </w:pPr>
            <w:r>
              <w:rPr>
                <w:rFonts w:ascii="Arial" w:hAnsi="Arial" w:cs="Arial"/>
                <w:sz w:val="18"/>
                <w:szCs w:val="18"/>
              </w:rPr>
              <w:t>22,67 %</w:t>
            </w:r>
          </w:p>
        </w:tc>
      </w:tr>
      <w:tr w:rsidR="0008516C">
        <w:trPr>
          <w:trHeight w:val="709"/>
          <w:jc w:val="center"/>
        </w:trPr>
        <w:tc>
          <w:tcPr>
            <w:tcW w:w="859" w:type="dxa"/>
            <w:vAlign w:val="center"/>
          </w:tcPr>
          <w:p w:rsidR="0008516C" w:rsidRDefault="0008516C">
            <w:pPr>
              <w:jc w:val="center"/>
              <w:rPr>
                <w:rFonts w:ascii="Arial" w:hAnsi="Arial" w:cs="Arial"/>
                <w:sz w:val="18"/>
                <w:szCs w:val="18"/>
              </w:rPr>
            </w:pPr>
            <w:r>
              <w:rPr>
                <w:rFonts w:ascii="Arial" w:hAnsi="Arial" w:cs="Arial"/>
                <w:sz w:val="18"/>
                <w:szCs w:val="18"/>
              </w:rPr>
              <w:t>4.</w:t>
            </w:r>
          </w:p>
        </w:tc>
        <w:tc>
          <w:tcPr>
            <w:tcW w:w="4632" w:type="dxa"/>
            <w:vAlign w:val="center"/>
          </w:tcPr>
          <w:p w:rsidR="0008516C" w:rsidRDefault="0008516C">
            <w:pPr>
              <w:rPr>
                <w:rFonts w:ascii="Arial" w:hAnsi="Arial" w:cs="Arial"/>
                <w:sz w:val="18"/>
                <w:szCs w:val="18"/>
              </w:rPr>
            </w:pPr>
            <w:r>
              <w:rPr>
                <w:rFonts w:ascii="Arial" w:hAnsi="Arial" w:cs="Arial"/>
                <w:sz w:val="18"/>
                <w:szCs w:val="18"/>
              </w:rPr>
              <w:t>REPUBLIKA HRVATSKA, Ministarstvo financija, Porezna uprava, Područni ured Zagreb</w:t>
            </w:r>
          </w:p>
        </w:tc>
        <w:tc>
          <w:tcPr>
            <w:tcW w:w="1327" w:type="dxa"/>
            <w:vAlign w:val="center"/>
          </w:tcPr>
          <w:p w:rsidR="0008516C" w:rsidRDefault="0008516C">
            <w:pPr>
              <w:jc w:val="right"/>
              <w:rPr>
                <w:rFonts w:ascii="Arial" w:hAnsi="Arial" w:cs="Arial"/>
                <w:sz w:val="18"/>
                <w:szCs w:val="18"/>
              </w:rPr>
            </w:pPr>
            <w:r>
              <w:rPr>
                <w:rFonts w:ascii="Arial" w:hAnsi="Arial" w:cs="Arial"/>
                <w:sz w:val="18"/>
                <w:szCs w:val="18"/>
              </w:rPr>
              <w:t>5,428.99 Kn</w:t>
            </w:r>
          </w:p>
        </w:tc>
        <w:tc>
          <w:tcPr>
            <w:tcW w:w="1127" w:type="dxa"/>
            <w:vAlign w:val="center"/>
          </w:tcPr>
          <w:p w:rsidR="0008516C" w:rsidRDefault="0008516C">
            <w:pPr>
              <w:jc w:val="right"/>
              <w:rPr>
                <w:rFonts w:ascii="Arial" w:hAnsi="Arial" w:cs="Arial"/>
                <w:sz w:val="18"/>
                <w:szCs w:val="18"/>
              </w:rPr>
            </w:pPr>
            <w:r>
              <w:rPr>
                <w:rFonts w:ascii="Arial" w:hAnsi="Arial" w:cs="Arial"/>
                <w:sz w:val="18"/>
                <w:szCs w:val="18"/>
              </w:rPr>
              <w:t>20,94 %</w:t>
            </w:r>
          </w:p>
        </w:tc>
      </w:tr>
      <w:tr w:rsidR="0008516C">
        <w:trPr>
          <w:trHeight w:val="775"/>
          <w:jc w:val="center"/>
        </w:trPr>
        <w:tc>
          <w:tcPr>
            <w:tcW w:w="859" w:type="dxa"/>
            <w:vAlign w:val="center"/>
          </w:tcPr>
          <w:p w:rsidR="0008516C" w:rsidRDefault="0008516C">
            <w:pPr>
              <w:jc w:val="center"/>
              <w:rPr>
                <w:rFonts w:ascii="Arial" w:hAnsi="Arial" w:cs="Arial"/>
                <w:sz w:val="18"/>
                <w:szCs w:val="18"/>
              </w:rPr>
            </w:pPr>
            <w:r>
              <w:rPr>
                <w:rFonts w:ascii="Arial" w:hAnsi="Arial" w:cs="Arial"/>
                <w:sz w:val="18"/>
                <w:szCs w:val="18"/>
              </w:rPr>
              <w:t>5.</w:t>
            </w:r>
          </w:p>
        </w:tc>
        <w:tc>
          <w:tcPr>
            <w:tcW w:w="4632" w:type="dxa"/>
            <w:vAlign w:val="center"/>
          </w:tcPr>
          <w:p w:rsidR="0008516C" w:rsidRDefault="0008516C">
            <w:pPr>
              <w:rPr>
                <w:rFonts w:ascii="Arial" w:hAnsi="Arial" w:cs="Arial"/>
                <w:sz w:val="18"/>
                <w:szCs w:val="18"/>
              </w:rPr>
            </w:pPr>
            <w:r>
              <w:rPr>
                <w:rFonts w:ascii="Arial" w:hAnsi="Arial" w:cs="Arial"/>
                <w:sz w:val="18"/>
                <w:szCs w:val="18"/>
              </w:rPr>
              <w:t>SUVLASNICI stambene zgrade u Zagrebu,</w:t>
            </w:r>
            <w:r>
              <w:rPr>
                <w:rFonts w:ascii="Arial" w:hAnsi="Arial" w:cs="Arial"/>
                <w:color w:val="000000"/>
                <w:sz w:val="18"/>
                <w:szCs w:val="18"/>
              </w:rPr>
              <w:t xml:space="preserve"> Dubrava 256D, koje zastupa Gradsko stambeno komunalno gospodarstvo d.o.o.</w:t>
            </w:r>
          </w:p>
        </w:tc>
        <w:tc>
          <w:tcPr>
            <w:tcW w:w="1327" w:type="dxa"/>
            <w:vAlign w:val="center"/>
          </w:tcPr>
          <w:p w:rsidR="0008516C" w:rsidRDefault="0008516C">
            <w:pPr>
              <w:jc w:val="right"/>
              <w:rPr>
                <w:rFonts w:ascii="Arial" w:hAnsi="Arial" w:cs="Arial"/>
                <w:sz w:val="18"/>
                <w:szCs w:val="18"/>
              </w:rPr>
            </w:pPr>
            <w:r>
              <w:rPr>
                <w:rFonts w:ascii="Arial" w:hAnsi="Arial" w:cs="Arial"/>
                <w:sz w:val="18"/>
                <w:szCs w:val="18"/>
              </w:rPr>
              <w:t>11,650.51 Kn</w:t>
            </w:r>
          </w:p>
        </w:tc>
        <w:tc>
          <w:tcPr>
            <w:tcW w:w="1127" w:type="dxa"/>
            <w:vAlign w:val="center"/>
          </w:tcPr>
          <w:p w:rsidR="0008516C" w:rsidRDefault="0008516C">
            <w:pPr>
              <w:jc w:val="right"/>
              <w:rPr>
                <w:rFonts w:ascii="Arial" w:hAnsi="Arial" w:cs="Arial"/>
                <w:sz w:val="18"/>
                <w:szCs w:val="18"/>
              </w:rPr>
            </w:pPr>
            <w:r>
              <w:rPr>
                <w:rFonts w:ascii="Arial" w:hAnsi="Arial" w:cs="Arial"/>
                <w:sz w:val="18"/>
                <w:szCs w:val="18"/>
              </w:rPr>
              <w:t>44,93 %</w:t>
            </w:r>
          </w:p>
        </w:tc>
      </w:tr>
      <w:tr w:rsidR="0008516C">
        <w:trPr>
          <w:trHeight w:val="513"/>
          <w:jc w:val="center"/>
        </w:trPr>
        <w:tc>
          <w:tcPr>
            <w:tcW w:w="859" w:type="dxa"/>
            <w:shd w:val="clear" w:color="auto" w:fill="E6E6E6"/>
            <w:vAlign w:val="center"/>
          </w:tcPr>
          <w:p w:rsidR="0008516C" w:rsidRDefault="0008516C">
            <w:pPr>
              <w:jc w:val="center"/>
              <w:rPr>
                <w:rFonts w:ascii="Arial" w:hAnsi="Arial" w:cs="Arial"/>
                <w:b/>
                <w:bCs/>
                <w:sz w:val="18"/>
                <w:szCs w:val="18"/>
              </w:rPr>
            </w:pPr>
          </w:p>
        </w:tc>
        <w:tc>
          <w:tcPr>
            <w:tcW w:w="4632" w:type="dxa"/>
            <w:shd w:val="clear" w:color="auto" w:fill="E6E6E6"/>
            <w:vAlign w:val="center"/>
          </w:tcPr>
          <w:p w:rsidR="0008516C" w:rsidRDefault="0008516C">
            <w:pPr>
              <w:jc w:val="center"/>
              <w:rPr>
                <w:rFonts w:ascii="Arial" w:hAnsi="Arial" w:cs="Arial"/>
                <w:b/>
                <w:bCs/>
                <w:sz w:val="18"/>
                <w:szCs w:val="18"/>
              </w:rPr>
            </w:pPr>
            <w:r>
              <w:rPr>
                <w:rFonts w:ascii="Arial" w:hAnsi="Arial" w:cs="Arial"/>
                <w:b/>
                <w:bCs/>
                <w:sz w:val="18"/>
                <w:szCs w:val="18"/>
              </w:rPr>
              <w:t>UKUPNO</w:t>
            </w:r>
          </w:p>
        </w:tc>
        <w:tc>
          <w:tcPr>
            <w:tcW w:w="1327" w:type="dxa"/>
            <w:shd w:val="clear" w:color="auto" w:fill="E6E6E6"/>
            <w:vAlign w:val="center"/>
          </w:tcPr>
          <w:p w:rsidR="0008516C" w:rsidRDefault="0008516C">
            <w:pPr>
              <w:jc w:val="right"/>
              <w:rPr>
                <w:rFonts w:ascii="Arial" w:hAnsi="Arial" w:cs="Arial"/>
                <w:b/>
                <w:bCs/>
                <w:sz w:val="18"/>
                <w:szCs w:val="18"/>
              </w:rPr>
            </w:pPr>
            <w:r>
              <w:rPr>
                <w:rFonts w:ascii="Arial" w:hAnsi="Arial" w:cs="Arial"/>
                <w:b/>
                <w:bCs/>
                <w:sz w:val="18"/>
                <w:szCs w:val="18"/>
              </w:rPr>
              <w:t>25.927,56 Kn</w:t>
            </w:r>
          </w:p>
        </w:tc>
        <w:tc>
          <w:tcPr>
            <w:tcW w:w="1127" w:type="dxa"/>
            <w:shd w:val="clear" w:color="auto" w:fill="E6E6E6"/>
            <w:vAlign w:val="center"/>
          </w:tcPr>
          <w:p w:rsidR="0008516C" w:rsidRDefault="0008516C">
            <w:pPr>
              <w:jc w:val="right"/>
              <w:rPr>
                <w:rFonts w:ascii="Arial" w:hAnsi="Arial" w:cs="Arial"/>
                <w:b/>
                <w:bCs/>
                <w:sz w:val="18"/>
                <w:szCs w:val="18"/>
              </w:rPr>
            </w:pPr>
            <w:r>
              <w:rPr>
                <w:rFonts w:ascii="Arial" w:hAnsi="Arial" w:cs="Arial"/>
                <w:b/>
                <w:bCs/>
                <w:sz w:val="18"/>
                <w:szCs w:val="18"/>
              </w:rPr>
              <w:t>100 %</w:t>
            </w:r>
          </w:p>
        </w:tc>
      </w:tr>
    </w:tbl>
    <w:p w:rsidR="0008516C" w:rsidRDefault="0008516C">
      <w:pPr>
        <w:rPr>
          <w:rFonts w:ascii="Arial" w:hAnsi="Arial" w:cs="Arial"/>
          <w:sz w:val="22"/>
          <w:szCs w:val="22"/>
        </w:rPr>
      </w:pPr>
    </w:p>
    <w:p w:rsidR="0008516C" w:rsidRDefault="0008516C">
      <w:pPr>
        <w:rPr>
          <w:rFonts w:ascii="Arial" w:hAnsi="Arial" w:cs="Arial"/>
          <w:sz w:val="22"/>
          <w:szCs w:val="22"/>
        </w:rPr>
      </w:pPr>
    </w:p>
    <w:p w:rsidR="0008516C" w:rsidRDefault="0008516C">
      <w:pPr>
        <w:pStyle w:val="Tijeloteksta2"/>
        <w:rPr>
          <w:rFonts w:ascii="Arial" w:hAnsi="Arial" w:cs="Arial"/>
          <w:sz w:val="22"/>
          <w:szCs w:val="22"/>
        </w:rPr>
      </w:pPr>
      <w:r>
        <w:rPr>
          <w:rFonts w:ascii="Arial" w:hAnsi="Arial" w:cs="Arial"/>
        </w:rPr>
        <w:tab/>
      </w:r>
      <w:r>
        <w:rPr>
          <w:rFonts w:ascii="Arial" w:hAnsi="Arial" w:cs="Arial"/>
          <w:sz w:val="22"/>
          <w:szCs w:val="22"/>
        </w:rPr>
        <w:t>Ovi vjerovnici svrstani su u istu skupinu iz razloga što imaju jednak položaj u ovom stečajnom planu, odnosno namiruju se u isto vrijeme i na jednak način sa 100% svoje utvrđene tražbine, pa prema tome imaju istovrsni gospodarski interes.</w:t>
      </w:r>
    </w:p>
    <w:p w:rsidR="0008516C" w:rsidRDefault="0008516C">
      <w:pPr>
        <w:rPr>
          <w:rFonts w:ascii="Arial" w:hAnsi="Arial" w:cs="Arial"/>
          <w:sz w:val="22"/>
          <w:szCs w:val="22"/>
        </w:rPr>
      </w:pPr>
    </w:p>
    <w:p w:rsidR="0008516C" w:rsidRDefault="0008516C">
      <w:pPr>
        <w:rPr>
          <w:rFonts w:ascii="Arial" w:hAnsi="Arial" w:cs="Arial"/>
          <w:sz w:val="22"/>
          <w:szCs w:val="22"/>
        </w:rPr>
      </w:pPr>
    </w:p>
    <w:p w:rsidR="0008516C" w:rsidRDefault="0008516C">
      <w:pPr>
        <w:numPr>
          <w:ilvl w:val="1"/>
          <w:numId w:val="25"/>
        </w:numPr>
        <w:rPr>
          <w:rFonts w:ascii="Arial" w:hAnsi="Arial" w:cs="Arial"/>
          <w:b/>
          <w:bCs/>
          <w:sz w:val="22"/>
          <w:szCs w:val="22"/>
        </w:rPr>
      </w:pPr>
      <w:r>
        <w:rPr>
          <w:rFonts w:ascii="Arial" w:hAnsi="Arial" w:cs="Arial"/>
          <w:b/>
          <w:bCs/>
          <w:sz w:val="22"/>
          <w:szCs w:val="22"/>
        </w:rPr>
        <w:t>Druga skupina vjerovnika</w:t>
      </w:r>
    </w:p>
    <w:p w:rsidR="0008516C" w:rsidRDefault="0008516C">
      <w:pPr>
        <w:rPr>
          <w:rFonts w:ascii="Arial" w:hAnsi="Arial" w:cs="Arial"/>
          <w:b/>
          <w:bCs/>
          <w:sz w:val="22"/>
          <w:szCs w:val="22"/>
        </w:rPr>
      </w:pPr>
    </w:p>
    <w:p w:rsidR="0008516C" w:rsidRDefault="0008516C">
      <w:pPr>
        <w:pStyle w:val="Tijeloteksta"/>
        <w:ind w:firstLine="705"/>
      </w:pPr>
      <w:r>
        <w:t>U ovu skupinu razvrstan je sljedeći stečajni vjerovnik, a naveden je i iznos njegove tražbine:</w:t>
      </w:r>
    </w:p>
    <w:p w:rsidR="0008516C" w:rsidRDefault="0008516C">
      <w:pPr>
        <w:pStyle w:val="Tijeloteksta"/>
        <w:ind w:left="705" w:firstLine="3"/>
        <w:rPr>
          <w:sz w:val="24"/>
          <w:szCs w:val="24"/>
        </w:rPr>
      </w:pP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4673"/>
        <w:gridCol w:w="1313"/>
        <w:gridCol w:w="1163"/>
      </w:tblGrid>
      <w:tr w:rsidR="0008516C">
        <w:trPr>
          <w:trHeight w:val="545"/>
          <w:jc w:val="center"/>
        </w:trPr>
        <w:tc>
          <w:tcPr>
            <w:tcW w:w="867" w:type="dxa"/>
            <w:shd w:val="clear" w:color="auto" w:fill="E6E6E6"/>
            <w:vAlign w:val="center"/>
          </w:tcPr>
          <w:p w:rsidR="0008516C" w:rsidRDefault="0008516C">
            <w:pPr>
              <w:jc w:val="center"/>
              <w:rPr>
                <w:rFonts w:ascii="Arial" w:hAnsi="Arial" w:cs="Arial"/>
                <w:b/>
                <w:bCs/>
                <w:sz w:val="18"/>
                <w:szCs w:val="18"/>
              </w:rPr>
            </w:pPr>
            <w:r>
              <w:rPr>
                <w:rFonts w:ascii="Arial" w:hAnsi="Arial" w:cs="Arial"/>
                <w:b/>
                <w:bCs/>
                <w:sz w:val="18"/>
                <w:szCs w:val="18"/>
              </w:rPr>
              <w:t>Redni broj</w:t>
            </w:r>
          </w:p>
        </w:tc>
        <w:tc>
          <w:tcPr>
            <w:tcW w:w="4673" w:type="dxa"/>
            <w:shd w:val="clear" w:color="auto" w:fill="E6E6E6"/>
            <w:vAlign w:val="center"/>
          </w:tcPr>
          <w:p w:rsidR="0008516C" w:rsidRDefault="0008516C">
            <w:pPr>
              <w:jc w:val="center"/>
              <w:rPr>
                <w:rFonts w:ascii="Arial" w:hAnsi="Arial" w:cs="Arial"/>
                <w:b/>
                <w:bCs/>
                <w:sz w:val="18"/>
                <w:szCs w:val="18"/>
              </w:rPr>
            </w:pPr>
            <w:r>
              <w:rPr>
                <w:rFonts w:ascii="Arial" w:hAnsi="Arial" w:cs="Arial"/>
                <w:b/>
                <w:bCs/>
                <w:sz w:val="18"/>
                <w:szCs w:val="18"/>
              </w:rPr>
              <w:t>Vjerovnik</w:t>
            </w:r>
          </w:p>
        </w:tc>
        <w:tc>
          <w:tcPr>
            <w:tcW w:w="1313" w:type="dxa"/>
            <w:shd w:val="clear" w:color="auto" w:fill="E6E6E6"/>
            <w:vAlign w:val="center"/>
          </w:tcPr>
          <w:p w:rsidR="0008516C" w:rsidRDefault="0008516C">
            <w:pPr>
              <w:jc w:val="center"/>
              <w:rPr>
                <w:rFonts w:ascii="Arial" w:hAnsi="Arial" w:cs="Arial"/>
                <w:b/>
                <w:bCs/>
                <w:sz w:val="18"/>
                <w:szCs w:val="18"/>
              </w:rPr>
            </w:pPr>
            <w:r>
              <w:rPr>
                <w:rFonts w:ascii="Arial" w:hAnsi="Arial" w:cs="Arial"/>
                <w:b/>
                <w:bCs/>
                <w:sz w:val="18"/>
                <w:szCs w:val="18"/>
              </w:rPr>
              <w:t>Iznos tražbine</w:t>
            </w:r>
          </w:p>
        </w:tc>
        <w:tc>
          <w:tcPr>
            <w:tcW w:w="1163" w:type="dxa"/>
            <w:shd w:val="clear" w:color="auto" w:fill="E6E6E6"/>
            <w:vAlign w:val="center"/>
          </w:tcPr>
          <w:p w:rsidR="0008516C" w:rsidRDefault="0008516C">
            <w:pPr>
              <w:jc w:val="center"/>
              <w:rPr>
                <w:rFonts w:ascii="Arial" w:hAnsi="Arial" w:cs="Arial"/>
                <w:b/>
                <w:bCs/>
                <w:sz w:val="18"/>
                <w:szCs w:val="18"/>
              </w:rPr>
            </w:pPr>
            <w:r>
              <w:rPr>
                <w:rFonts w:ascii="Arial" w:hAnsi="Arial" w:cs="Arial"/>
                <w:b/>
                <w:bCs/>
                <w:sz w:val="18"/>
                <w:szCs w:val="18"/>
              </w:rPr>
              <w:t>Pravo glasa</w:t>
            </w:r>
          </w:p>
        </w:tc>
      </w:tr>
      <w:tr w:rsidR="0008516C">
        <w:trPr>
          <w:trHeight w:val="491"/>
          <w:jc w:val="center"/>
        </w:trPr>
        <w:tc>
          <w:tcPr>
            <w:tcW w:w="867" w:type="dxa"/>
            <w:vAlign w:val="center"/>
          </w:tcPr>
          <w:p w:rsidR="0008516C" w:rsidRDefault="0008516C">
            <w:pPr>
              <w:jc w:val="center"/>
              <w:rPr>
                <w:rFonts w:ascii="Arial" w:hAnsi="Arial" w:cs="Arial"/>
                <w:sz w:val="18"/>
                <w:szCs w:val="18"/>
              </w:rPr>
            </w:pPr>
            <w:r>
              <w:rPr>
                <w:rFonts w:ascii="Arial" w:hAnsi="Arial" w:cs="Arial"/>
                <w:sz w:val="18"/>
                <w:szCs w:val="18"/>
              </w:rPr>
              <w:t>1.</w:t>
            </w:r>
          </w:p>
        </w:tc>
        <w:tc>
          <w:tcPr>
            <w:tcW w:w="4673" w:type="dxa"/>
            <w:vAlign w:val="center"/>
          </w:tcPr>
          <w:p w:rsidR="0008516C" w:rsidRDefault="0008516C">
            <w:pPr>
              <w:rPr>
                <w:rFonts w:ascii="Arial" w:hAnsi="Arial" w:cs="Arial"/>
                <w:sz w:val="18"/>
                <w:szCs w:val="18"/>
              </w:rPr>
            </w:pPr>
            <w:r>
              <w:rPr>
                <w:rFonts w:ascii="Arial" w:hAnsi="Arial" w:cs="Arial"/>
                <w:color w:val="000000"/>
                <w:sz w:val="18"/>
                <w:szCs w:val="18"/>
              </w:rPr>
              <w:t xml:space="preserve">BOHEMIA BREEDING </w:t>
            </w:r>
            <w:proofErr w:type="spellStart"/>
            <w:r>
              <w:rPr>
                <w:rFonts w:ascii="Arial" w:hAnsi="Arial" w:cs="Arial"/>
                <w:color w:val="000000"/>
                <w:sz w:val="18"/>
                <w:szCs w:val="18"/>
              </w:rPr>
              <w:t>export</w:t>
            </w:r>
            <w:proofErr w:type="spellEnd"/>
            <w:r>
              <w:rPr>
                <w:rFonts w:ascii="Arial" w:hAnsi="Arial" w:cs="Arial"/>
                <w:color w:val="000000"/>
                <w:sz w:val="18"/>
                <w:szCs w:val="18"/>
              </w:rPr>
              <w:t xml:space="preserve">-import </w:t>
            </w:r>
            <w:proofErr w:type="spellStart"/>
            <w:r>
              <w:rPr>
                <w:rFonts w:ascii="Arial" w:hAnsi="Arial" w:cs="Arial"/>
                <w:color w:val="000000"/>
                <w:sz w:val="18"/>
                <w:szCs w:val="18"/>
              </w:rPr>
              <w:t>a.s</w:t>
            </w:r>
            <w:proofErr w:type="spellEnd"/>
            <w:r>
              <w:rPr>
                <w:rFonts w:ascii="Arial" w:hAnsi="Arial" w:cs="Arial"/>
                <w:color w:val="000000"/>
                <w:sz w:val="18"/>
                <w:szCs w:val="18"/>
              </w:rPr>
              <w:t>.</w:t>
            </w:r>
          </w:p>
        </w:tc>
        <w:tc>
          <w:tcPr>
            <w:tcW w:w="1313" w:type="dxa"/>
            <w:vAlign w:val="center"/>
          </w:tcPr>
          <w:p w:rsidR="0008516C" w:rsidRDefault="0008516C">
            <w:pPr>
              <w:jc w:val="center"/>
              <w:rPr>
                <w:rFonts w:ascii="Arial" w:hAnsi="Arial" w:cs="Arial"/>
                <w:sz w:val="18"/>
                <w:szCs w:val="18"/>
              </w:rPr>
            </w:pPr>
            <w:r>
              <w:rPr>
                <w:rFonts w:ascii="Arial" w:hAnsi="Arial" w:cs="Arial"/>
                <w:color w:val="000000"/>
                <w:sz w:val="18"/>
                <w:szCs w:val="18"/>
              </w:rPr>
              <w:t>37,100.66 Kn</w:t>
            </w:r>
          </w:p>
        </w:tc>
        <w:tc>
          <w:tcPr>
            <w:tcW w:w="1163" w:type="dxa"/>
            <w:vAlign w:val="center"/>
          </w:tcPr>
          <w:p w:rsidR="0008516C" w:rsidRDefault="0008516C">
            <w:pPr>
              <w:jc w:val="center"/>
              <w:rPr>
                <w:rFonts w:ascii="Arial" w:hAnsi="Arial" w:cs="Arial"/>
                <w:color w:val="000000"/>
                <w:sz w:val="18"/>
                <w:szCs w:val="18"/>
              </w:rPr>
            </w:pPr>
            <w:r>
              <w:rPr>
                <w:rFonts w:ascii="Arial" w:hAnsi="Arial" w:cs="Arial"/>
                <w:color w:val="000000"/>
                <w:sz w:val="18"/>
                <w:szCs w:val="18"/>
              </w:rPr>
              <w:t>100 %</w:t>
            </w:r>
          </w:p>
        </w:tc>
      </w:tr>
    </w:tbl>
    <w:p w:rsidR="0008516C" w:rsidRDefault="0008516C">
      <w:pPr>
        <w:ind w:firstLine="705"/>
        <w:jc w:val="both"/>
        <w:rPr>
          <w:rFonts w:ascii="Arial" w:hAnsi="Arial" w:cs="Arial"/>
          <w:sz w:val="22"/>
          <w:szCs w:val="22"/>
        </w:rPr>
      </w:pPr>
    </w:p>
    <w:p w:rsidR="0008516C" w:rsidRDefault="0008516C">
      <w:pPr>
        <w:ind w:firstLine="705"/>
        <w:jc w:val="both"/>
        <w:rPr>
          <w:rFonts w:ascii="Arial" w:hAnsi="Arial" w:cs="Arial"/>
          <w:sz w:val="22"/>
          <w:szCs w:val="22"/>
        </w:rPr>
      </w:pPr>
      <w:r>
        <w:rPr>
          <w:rFonts w:ascii="Arial" w:hAnsi="Arial" w:cs="Arial"/>
          <w:sz w:val="22"/>
          <w:szCs w:val="22"/>
        </w:rPr>
        <w:t>Razlog njegovog razvrstavanja u posebnu skupinu je taj što isti ima najveću tražbinu prema stečajnom dužniku, te se isti namiruje na drugačiji način nego prva skupina vjerovnika. Ovaj stečajni vjerovnik je ujedno i osnivač stečajnog dužnika, pa bi sav višak imovine koji bi iza stečajnog dužnika ostao, kada bi se namirile tražbine svih stečajnih vjerovnika, ionako išao upravo ovom vjerovniku.</w:t>
      </w:r>
    </w:p>
    <w:p w:rsidR="0008516C" w:rsidRDefault="0008516C">
      <w:pPr>
        <w:ind w:firstLine="708"/>
        <w:rPr>
          <w:rFonts w:ascii="Arial" w:hAnsi="Arial" w:cs="Arial"/>
          <w:sz w:val="22"/>
          <w:szCs w:val="22"/>
        </w:rPr>
      </w:pPr>
    </w:p>
    <w:p w:rsidR="0008516C" w:rsidRDefault="0008516C">
      <w:pPr>
        <w:ind w:firstLine="708"/>
        <w:rPr>
          <w:rFonts w:ascii="Arial" w:hAnsi="Arial" w:cs="Arial"/>
          <w:sz w:val="22"/>
          <w:szCs w:val="22"/>
        </w:rPr>
      </w:pPr>
    </w:p>
    <w:p w:rsidR="0008516C" w:rsidRDefault="0008516C">
      <w:pPr>
        <w:pStyle w:val="Naslov2"/>
        <w:numPr>
          <w:ilvl w:val="1"/>
          <w:numId w:val="2"/>
        </w:numPr>
        <w:rPr>
          <w:i w:val="0"/>
          <w:iCs w:val="0"/>
          <w:sz w:val="22"/>
          <w:szCs w:val="22"/>
        </w:rPr>
      </w:pPr>
      <w:bookmarkStart w:id="18" w:name="_Toc25399410"/>
      <w:r>
        <w:rPr>
          <w:i w:val="0"/>
          <w:iCs w:val="0"/>
          <w:sz w:val="22"/>
          <w:szCs w:val="22"/>
        </w:rPr>
        <w:t>ROKOVI I NAČIN NAMIRENJA TRAŽBINA VJEROVNIKA</w:t>
      </w:r>
      <w:bookmarkEnd w:id="18"/>
    </w:p>
    <w:p w:rsidR="0008516C" w:rsidRDefault="0008516C">
      <w:pPr>
        <w:rPr>
          <w:rFonts w:ascii="Arial" w:hAnsi="Arial" w:cs="Arial"/>
          <w:sz w:val="22"/>
          <w:szCs w:val="22"/>
        </w:rPr>
      </w:pPr>
    </w:p>
    <w:p w:rsidR="0008516C" w:rsidRDefault="0008516C">
      <w:pPr>
        <w:ind w:firstLine="629"/>
        <w:jc w:val="both"/>
        <w:rPr>
          <w:rFonts w:ascii="Arial" w:hAnsi="Arial" w:cs="Arial"/>
          <w:sz w:val="22"/>
          <w:szCs w:val="22"/>
        </w:rPr>
      </w:pPr>
      <w:r>
        <w:rPr>
          <w:rFonts w:ascii="Arial" w:hAnsi="Arial" w:cs="Arial"/>
          <w:sz w:val="22"/>
          <w:szCs w:val="22"/>
        </w:rPr>
        <w:t xml:space="preserve">Prije početka namirenja vjerovnika po skupinama, namirit će se vjerovnici stečajne mase, odnosno namirit će se svi troškovi i druge obveze stečajne mase u ukupnom iznosu od 220.065,26 Kn, kako je to detaljnije navedeno u </w:t>
      </w:r>
      <w:proofErr w:type="spellStart"/>
      <w:r>
        <w:rPr>
          <w:rFonts w:ascii="Arial" w:hAnsi="Arial" w:cs="Arial"/>
          <w:sz w:val="22"/>
          <w:szCs w:val="22"/>
        </w:rPr>
        <w:t>toč</w:t>
      </w:r>
      <w:proofErr w:type="spellEnd"/>
      <w:r>
        <w:rPr>
          <w:rFonts w:ascii="Arial" w:hAnsi="Arial" w:cs="Arial"/>
          <w:sz w:val="22"/>
          <w:szCs w:val="22"/>
        </w:rPr>
        <w:t>. 6.2. pripremne osnove ovog stečajnog plana.</w:t>
      </w:r>
    </w:p>
    <w:p w:rsidR="0008516C" w:rsidRDefault="0008516C">
      <w:pPr>
        <w:rPr>
          <w:rFonts w:ascii="Arial" w:hAnsi="Arial" w:cs="Arial"/>
          <w:sz w:val="22"/>
          <w:szCs w:val="22"/>
        </w:rPr>
      </w:pPr>
    </w:p>
    <w:p w:rsidR="0008516C" w:rsidRDefault="0008516C">
      <w:pPr>
        <w:rPr>
          <w:rFonts w:ascii="Arial" w:hAnsi="Arial" w:cs="Arial"/>
          <w:sz w:val="22"/>
          <w:szCs w:val="22"/>
        </w:rPr>
      </w:pPr>
    </w:p>
    <w:p w:rsidR="0008516C" w:rsidRDefault="0008516C">
      <w:pPr>
        <w:ind w:left="629"/>
        <w:rPr>
          <w:rFonts w:ascii="Arial" w:hAnsi="Arial" w:cs="Arial"/>
          <w:b/>
          <w:bCs/>
          <w:sz w:val="22"/>
          <w:szCs w:val="22"/>
        </w:rPr>
      </w:pPr>
      <w:r>
        <w:rPr>
          <w:rFonts w:ascii="Arial" w:hAnsi="Arial" w:cs="Arial"/>
          <w:b/>
          <w:bCs/>
          <w:sz w:val="22"/>
          <w:szCs w:val="22"/>
        </w:rPr>
        <w:t>3.1. Namirenje prve skupine vjerovnika</w:t>
      </w:r>
    </w:p>
    <w:p w:rsidR="0008516C" w:rsidRDefault="0008516C">
      <w:pPr>
        <w:ind w:left="629"/>
        <w:rPr>
          <w:rFonts w:ascii="Arial" w:hAnsi="Arial" w:cs="Arial"/>
          <w:b/>
          <w:bCs/>
          <w:sz w:val="22"/>
          <w:szCs w:val="22"/>
        </w:rPr>
      </w:pPr>
    </w:p>
    <w:p w:rsidR="0008516C" w:rsidRDefault="0008516C">
      <w:pPr>
        <w:pStyle w:val="Tijeloteksta"/>
      </w:pPr>
      <w:r>
        <w:t xml:space="preserve">Prva skupina vjerovnika namirit će se sa 100% iznosa utvrđenih tražbina prema stečajnom dužniku, odnosno s ukupnim iznosom od 25.927,56 Kn i to jednokratnom novčanom isplatom, koju će stečajni upravitelj izvršiti u roku od 15 dana od dana pravomoćnosti rješenja o potvrdi stečajnog plana, sukladno popisu i iznosima navedenim u </w:t>
      </w:r>
      <w:proofErr w:type="spellStart"/>
      <w:r>
        <w:t>toč</w:t>
      </w:r>
      <w:proofErr w:type="spellEnd"/>
      <w:r>
        <w:t>. 2.1. provedbene osnove ovog stečajnog plana.</w:t>
      </w:r>
    </w:p>
    <w:p w:rsidR="0008516C" w:rsidRDefault="0008516C">
      <w:pPr>
        <w:ind w:left="629"/>
        <w:rPr>
          <w:rFonts w:ascii="Arial" w:hAnsi="Arial" w:cs="Arial"/>
          <w:b/>
          <w:bCs/>
          <w:sz w:val="22"/>
          <w:szCs w:val="22"/>
        </w:rPr>
      </w:pPr>
    </w:p>
    <w:p w:rsidR="0008516C" w:rsidRDefault="0008516C">
      <w:pPr>
        <w:ind w:left="629"/>
        <w:rPr>
          <w:rFonts w:ascii="Arial" w:hAnsi="Arial" w:cs="Arial"/>
          <w:b/>
          <w:bCs/>
          <w:sz w:val="22"/>
          <w:szCs w:val="22"/>
        </w:rPr>
      </w:pPr>
    </w:p>
    <w:p w:rsidR="0008516C" w:rsidRDefault="0008516C">
      <w:pPr>
        <w:ind w:left="629"/>
        <w:rPr>
          <w:rFonts w:ascii="Arial" w:hAnsi="Arial" w:cs="Arial"/>
          <w:b/>
          <w:bCs/>
          <w:sz w:val="22"/>
          <w:szCs w:val="22"/>
        </w:rPr>
      </w:pPr>
      <w:r>
        <w:rPr>
          <w:rFonts w:ascii="Arial" w:hAnsi="Arial" w:cs="Arial"/>
          <w:b/>
          <w:bCs/>
          <w:sz w:val="22"/>
          <w:szCs w:val="22"/>
        </w:rPr>
        <w:t>3.2. Namirenje druge skupine vjerovnika</w:t>
      </w:r>
    </w:p>
    <w:p w:rsidR="0008516C" w:rsidRDefault="0008516C">
      <w:pPr>
        <w:ind w:left="629"/>
        <w:rPr>
          <w:rFonts w:ascii="Arial" w:hAnsi="Arial" w:cs="Arial"/>
          <w:sz w:val="22"/>
          <w:szCs w:val="22"/>
        </w:rPr>
      </w:pPr>
    </w:p>
    <w:p w:rsidR="0008516C" w:rsidRDefault="0008516C">
      <w:pPr>
        <w:ind w:firstLine="629"/>
        <w:jc w:val="both"/>
        <w:rPr>
          <w:rFonts w:ascii="Arial" w:hAnsi="Arial" w:cs="Arial"/>
          <w:sz w:val="22"/>
          <w:szCs w:val="22"/>
        </w:rPr>
      </w:pPr>
      <w:r>
        <w:rPr>
          <w:rFonts w:ascii="Arial" w:hAnsi="Arial" w:cs="Arial"/>
          <w:sz w:val="22"/>
          <w:szCs w:val="22"/>
        </w:rPr>
        <w:t xml:space="preserve">Vjerovnik u ovoj skupini BOHEMIA BREEDING, namirit će se sa 100% iznosa utvrđene tražbine prema stečajnom dužniku u iznosu od </w:t>
      </w:r>
      <w:r>
        <w:rPr>
          <w:rFonts w:ascii="Arial" w:hAnsi="Arial" w:cs="Arial"/>
          <w:color w:val="000000"/>
          <w:sz w:val="22"/>
          <w:szCs w:val="22"/>
        </w:rPr>
        <w:t xml:space="preserve">37,100.66 Kn, </w:t>
      </w:r>
      <w:r>
        <w:rPr>
          <w:rFonts w:ascii="Arial" w:hAnsi="Arial" w:cs="Arial"/>
          <w:sz w:val="22"/>
          <w:szCs w:val="22"/>
        </w:rPr>
        <w:t xml:space="preserve">u </w:t>
      </w:r>
      <w:r>
        <w:rPr>
          <w:rFonts w:ascii="Arial" w:hAnsi="Arial" w:cs="Arial"/>
          <w:color w:val="000000"/>
          <w:sz w:val="22"/>
          <w:szCs w:val="22"/>
        </w:rPr>
        <w:t>roku od 60 dana od</w:t>
      </w:r>
      <w:r>
        <w:rPr>
          <w:rFonts w:ascii="Arial" w:hAnsi="Arial" w:cs="Arial"/>
          <w:sz w:val="22"/>
          <w:szCs w:val="22"/>
        </w:rPr>
        <w:t xml:space="preserve"> dana pravomoćnosti rješenja o potvrdi stečajnog plana,</w:t>
      </w:r>
      <w:r>
        <w:rPr>
          <w:rFonts w:ascii="Arial" w:hAnsi="Arial" w:cs="Arial"/>
          <w:color w:val="000000"/>
          <w:sz w:val="22"/>
          <w:szCs w:val="22"/>
        </w:rPr>
        <w:t xml:space="preserve"> na način da će navedeno potraživanje pretvoriti u ulog u društvu, kojeg će </w:t>
      </w:r>
      <w:r>
        <w:rPr>
          <w:rFonts w:ascii="Arial" w:hAnsi="Arial" w:cs="Arial"/>
          <w:sz w:val="22"/>
          <w:szCs w:val="22"/>
        </w:rPr>
        <w:t>osnovati</w:t>
      </w:r>
      <w:r>
        <w:rPr>
          <w:rFonts w:ascii="Arial" w:hAnsi="Arial" w:cs="Arial"/>
          <w:color w:val="000000"/>
          <w:sz w:val="22"/>
          <w:szCs w:val="22"/>
        </w:rPr>
        <w:t xml:space="preserve"> stečajni dužnik</w:t>
      </w:r>
      <w:r>
        <w:rPr>
          <w:rFonts w:ascii="Arial" w:hAnsi="Arial" w:cs="Arial"/>
          <w:sz w:val="22"/>
          <w:szCs w:val="22"/>
        </w:rPr>
        <w:t xml:space="preserve"> pod tvrtkom AGRO-BREEDING 2 d.o.o. Zagreb s temeljnim kapitalom u iznosu od 20.000,00 Kn i u njega unijeti nekretninu upisanu u knjigu položenih ugovora Resnik, poduložak broj: 54860, zemljišnoknjižnog odjela Općinskog građanskog suda u Zagrebu, koja u naravi predstavlja </w:t>
      </w:r>
      <w:proofErr w:type="spellStart"/>
      <w:r>
        <w:rPr>
          <w:rFonts w:ascii="Arial" w:hAnsi="Arial" w:cs="Arial"/>
          <w:sz w:val="22"/>
          <w:szCs w:val="22"/>
        </w:rPr>
        <w:t>dvoiposoban</w:t>
      </w:r>
      <w:proofErr w:type="spellEnd"/>
      <w:r>
        <w:rPr>
          <w:rFonts w:ascii="Arial" w:hAnsi="Arial" w:cs="Arial"/>
          <w:sz w:val="22"/>
          <w:szCs w:val="22"/>
        </w:rPr>
        <w:t xml:space="preserve"> stan, br. 3 na 1. (prvom) katu, koji se sastoji od dvije sobe, kuhinje, dnevnog boravka, ostave, kupaonice sa WC-om, WC-a, hodnika i lođe </w:t>
      </w:r>
      <w:proofErr w:type="spellStart"/>
      <w:r>
        <w:rPr>
          <w:rFonts w:ascii="Arial" w:hAnsi="Arial" w:cs="Arial"/>
          <w:sz w:val="22"/>
          <w:szCs w:val="22"/>
        </w:rPr>
        <w:t>pov</w:t>
      </w:r>
      <w:proofErr w:type="spellEnd"/>
      <w:r>
        <w:rPr>
          <w:rFonts w:ascii="Arial" w:hAnsi="Arial" w:cs="Arial"/>
          <w:sz w:val="22"/>
          <w:szCs w:val="22"/>
        </w:rPr>
        <w:t xml:space="preserve">. 71,08 m2 sa pripadajućim spremištem vel. 4,26 m2, br. 22, koji se nalazi u stambenoj zgradi Ulica Dubrava 256/D Zagreb, koja je sagrađena na čest. br. 3168/52, po novoj izmjeri čest. br. 8235/1 k.o. Dubrava, nakon čega će stečajni dužnik poslovni udio u tom novoosnovanom društvu u cijelosti prenijeti na vjerovnika BOHEMIA BREEDING. </w:t>
      </w:r>
    </w:p>
    <w:p w:rsidR="0008516C" w:rsidRDefault="0008516C">
      <w:pPr>
        <w:ind w:firstLine="629"/>
        <w:jc w:val="both"/>
        <w:rPr>
          <w:rFonts w:ascii="Arial" w:hAnsi="Arial" w:cs="Arial"/>
          <w:sz w:val="22"/>
          <w:szCs w:val="22"/>
        </w:rPr>
      </w:pPr>
    </w:p>
    <w:p w:rsidR="0008516C" w:rsidRDefault="0008516C">
      <w:pPr>
        <w:ind w:firstLine="629"/>
        <w:jc w:val="both"/>
        <w:rPr>
          <w:rFonts w:ascii="Arial" w:hAnsi="Arial" w:cs="Arial"/>
          <w:sz w:val="22"/>
          <w:szCs w:val="22"/>
        </w:rPr>
      </w:pPr>
      <w:r>
        <w:rPr>
          <w:rFonts w:ascii="Arial" w:hAnsi="Arial" w:cs="Arial"/>
          <w:sz w:val="22"/>
          <w:szCs w:val="22"/>
        </w:rPr>
        <w:t xml:space="preserve">Sav preostali iznos koji će ostati na poslovnom računu stečajnog dužnika, nakon što se podmire sve obveze stečajne mase i namire sve skupine vjerovnika, vratit će se vjerovniku BOHEMIA BREEDING u </w:t>
      </w:r>
      <w:r>
        <w:rPr>
          <w:rFonts w:ascii="Arial" w:hAnsi="Arial" w:cs="Arial"/>
          <w:color w:val="000000"/>
          <w:sz w:val="22"/>
          <w:szCs w:val="22"/>
        </w:rPr>
        <w:t>roku od 90 dana od</w:t>
      </w:r>
      <w:r>
        <w:rPr>
          <w:rFonts w:ascii="Arial" w:hAnsi="Arial" w:cs="Arial"/>
          <w:sz w:val="22"/>
          <w:szCs w:val="22"/>
        </w:rPr>
        <w:t xml:space="preserve"> dana pravomoćnosti rješenja o potvrdi stečajnog plana.</w:t>
      </w:r>
    </w:p>
    <w:p w:rsidR="0008516C" w:rsidRDefault="0008516C">
      <w:pPr>
        <w:ind w:firstLine="629"/>
        <w:jc w:val="both"/>
        <w:rPr>
          <w:rFonts w:ascii="Arial" w:hAnsi="Arial" w:cs="Arial"/>
          <w:sz w:val="22"/>
          <w:szCs w:val="22"/>
        </w:rPr>
      </w:pPr>
    </w:p>
    <w:p w:rsidR="0008516C" w:rsidRDefault="0008516C">
      <w:pPr>
        <w:pStyle w:val="Zaglavlje"/>
        <w:tabs>
          <w:tab w:val="clear" w:pos="4536"/>
          <w:tab w:val="clear" w:pos="9072"/>
        </w:tabs>
        <w:rPr>
          <w:rFonts w:ascii="Arial" w:hAnsi="Arial" w:cs="Arial"/>
          <w:sz w:val="22"/>
          <w:szCs w:val="22"/>
        </w:rPr>
      </w:pPr>
    </w:p>
    <w:p w:rsidR="0008516C" w:rsidRDefault="0008516C">
      <w:pPr>
        <w:pStyle w:val="Naslov2"/>
        <w:numPr>
          <w:ilvl w:val="1"/>
          <w:numId w:val="2"/>
        </w:numPr>
        <w:rPr>
          <w:i w:val="0"/>
          <w:iCs w:val="0"/>
          <w:sz w:val="22"/>
          <w:szCs w:val="22"/>
        </w:rPr>
      </w:pPr>
      <w:bookmarkStart w:id="19" w:name="_Toc25399411"/>
      <w:r>
        <w:rPr>
          <w:i w:val="0"/>
          <w:iCs w:val="0"/>
          <w:sz w:val="22"/>
          <w:szCs w:val="22"/>
        </w:rPr>
        <w:t>PREDUVJET ZA POTVRDU STEČAJNOG PLANA</w:t>
      </w:r>
      <w:bookmarkEnd w:id="19"/>
    </w:p>
    <w:p w:rsidR="0008516C" w:rsidRDefault="0008516C">
      <w:pPr>
        <w:jc w:val="both"/>
        <w:rPr>
          <w:rFonts w:ascii="Arial" w:hAnsi="Arial" w:cs="Arial"/>
          <w:sz w:val="22"/>
          <w:szCs w:val="22"/>
        </w:rPr>
      </w:pPr>
    </w:p>
    <w:p w:rsidR="0008516C" w:rsidRDefault="0008516C">
      <w:pPr>
        <w:pStyle w:val="Tijeloteksta"/>
      </w:pPr>
      <w:r>
        <w:t>Čl. 335. SZ propisano je da ako je stečajnim planom određeno da se prije potvrde moraju ispuniti određene činidbe ili ostvariti druge mjere, stečajni plan smije se potvrditi samo ako su te pretpostavke ispunjene. Sud će po službenoj dužnosti uskratiti potvrdu ako se te pretpostavke ne ispune ni nakon isteka primjerenoga roka koji je odredio.</w:t>
      </w:r>
    </w:p>
    <w:p w:rsidR="0008516C" w:rsidRDefault="0008516C">
      <w:pPr>
        <w:ind w:firstLine="629"/>
        <w:jc w:val="both"/>
        <w:rPr>
          <w:rFonts w:ascii="Arial" w:hAnsi="Arial" w:cs="Arial"/>
          <w:sz w:val="22"/>
          <w:szCs w:val="22"/>
        </w:rPr>
      </w:pPr>
    </w:p>
    <w:p w:rsidR="0008516C" w:rsidRDefault="0008516C">
      <w:pPr>
        <w:ind w:firstLine="629"/>
        <w:jc w:val="both"/>
        <w:rPr>
          <w:rFonts w:ascii="Arial" w:hAnsi="Arial" w:cs="Arial"/>
          <w:sz w:val="22"/>
          <w:szCs w:val="22"/>
        </w:rPr>
      </w:pPr>
      <w:r>
        <w:rPr>
          <w:rFonts w:ascii="Arial" w:hAnsi="Arial" w:cs="Arial"/>
          <w:sz w:val="22"/>
          <w:szCs w:val="22"/>
        </w:rPr>
        <w:t>Ovaj stečajni plan je uvjetni, budući da je vjerovnik BOHEMIA BREEDING u obvezi u roku od 8 dana od prihvaćanja stečajnog plana od strane skupštine vjerovnika uplatiti na račun stečajnog dužnika, koji se kod HPB d.d. vodi pod IBAN brojem: HR8623900011101092174, iznos od 220.065,26 Kn, a o primitku uplate stečajni upravitelj obvezuje se obavijestiti sud.</w:t>
      </w:r>
    </w:p>
    <w:p w:rsidR="0008516C" w:rsidRDefault="0008516C">
      <w:pPr>
        <w:ind w:firstLine="629"/>
        <w:jc w:val="both"/>
        <w:rPr>
          <w:rFonts w:ascii="Arial" w:hAnsi="Arial" w:cs="Arial"/>
          <w:sz w:val="22"/>
          <w:szCs w:val="22"/>
        </w:rPr>
      </w:pPr>
    </w:p>
    <w:p w:rsidR="0008516C" w:rsidRDefault="0008516C">
      <w:pPr>
        <w:ind w:firstLine="629"/>
        <w:jc w:val="both"/>
        <w:rPr>
          <w:rFonts w:ascii="Arial" w:hAnsi="Arial" w:cs="Arial"/>
          <w:sz w:val="22"/>
          <w:szCs w:val="22"/>
        </w:rPr>
      </w:pPr>
      <w:r>
        <w:rPr>
          <w:rFonts w:ascii="Arial" w:hAnsi="Arial" w:cs="Arial"/>
          <w:sz w:val="22"/>
          <w:szCs w:val="22"/>
        </w:rPr>
        <w:t xml:space="preserve">Navedenim iznosom podmirit će se obveze stečajne mase iz </w:t>
      </w:r>
      <w:proofErr w:type="spellStart"/>
      <w:r>
        <w:rPr>
          <w:rFonts w:ascii="Arial" w:hAnsi="Arial" w:cs="Arial"/>
          <w:sz w:val="22"/>
          <w:szCs w:val="22"/>
        </w:rPr>
        <w:t>toč</w:t>
      </w:r>
      <w:proofErr w:type="spellEnd"/>
      <w:r>
        <w:rPr>
          <w:rFonts w:ascii="Arial" w:hAnsi="Arial" w:cs="Arial"/>
          <w:sz w:val="22"/>
          <w:szCs w:val="22"/>
        </w:rPr>
        <w:t xml:space="preserve">. 6.2. pripremne osnove ovog stečajnog plana, budući da su postojeća novčana sredstva koje stečajni dužnik ima na svom poslovnom računu nedostatna za podmirenje svih troškova ovog stečajnog postupka i drugih obveza stečajne mase, kao i namirenje tražbina vjerovnika svrstanih u prvu skupinu. </w:t>
      </w:r>
    </w:p>
    <w:p w:rsidR="0008516C" w:rsidRDefault="0008516C">
      <w:pPr>
        <w:rPr>
          <w:rFonts w:ascii="Arial" w:hAnsi="Arial" w:cs="Arial"/>
          <w:sz w:val="22"/>
          <w:szCs w:val="22"/>
        </w:rPr>
      </w:pPr>
    </w:p>
    <w:p w:rsidR="0008516C" w:rsidRDefault="0008516C">
      <w:pPr>
        <w:rPr>
          <w:rFonts w:ascii="Arial" w:hAnsi="Arial" w:cs="Arial"/>
        </w:rPr>
      </w:pPr>
    </w:p>
    <w:p w:rsidR="0008516C" w:rsidRDefault="0008516C">
      <w:pPr>
        <w:pStyle w:val="Naslov2"/>
        <w:numPr>
          <w:ilvl w:val="1"/>
          <w:numId w:val="2"/>
        </w:numPr>
        <w:rPr>
          <w:i w:val="0"/>
          <w:iCs w:val="0"/>
          <w:sz w:val="22"/>
          <w:szCs w:val="22"/>
        </w:rPr>
      </w:pPr>
      <w:bookmarkStart w:id="20" w:name="_Toc25399412"/>
      <w:r>
        <w:rPr>
          <w:i w:val="0"/>
          <w:iCs w:val="0"/>
          <w:sz w:val="22"/>
          <w:szCs w:val="22"/>
        </w:rPr>
        <w:t>UČINCI PRAVOMOĆNO POTVRĐENOG STEČAJNOG PLANA</w:t>
      </w:r>
      <w:bookmarkEnd w:id="20"/>
    </w:p>
    <w:p w:rsidR="0008516C" w:rsidRDefault="0008516C">
      <w:pPr>
        <w:pStyle w:val="Naslov2"/>
        <w:numPr>
          <w:ilvl w:val="0"/>
          <w:numId w:val="0"/>
        </w:numPr>
        <w:ind w:left="629"/>
        <w:rPr>
          <w:i w:val="0"/>
          <w:iCs w:val="0"/>
          <w:sz w:val="22"/>
          <w:szCs w:val="22"/>
        </w:rPr>
      </w:pPr>
    </w:p>
    <w:p w:rsidR="0008516C" w:rsidRDefault="0008516C">
      <w:pPr>
        <w:pStyle w:val="Naslov2"/>
        <w:numPr>
          <w:ilvl w:val="0"/>
          <w:numId w:val="0"/>
        </w:numPr>
        <w:ind w:left="708" w:firstLine="708"/>
        <w:rPr>
          <w:i w:val="0"/>
          <w:iCs w:val="0"/>
          <w:sz w:val="22"/>
          <w:szCs w:val="22"/>
        </w:rPr>
      </w:pPr>
      <w:bookmarkStart w:id="21" w:name="_Toc25318058"/>
      <w:bookmarkStart w:id="22" w:name="_Toc25399413"/>
      <w:r>
        <w:rPr>
          <w:i w:val="0"/>
          <w:iCs w:val="0"/>
          <w:sz w:val="22"/>
          <w:szCs w:val="22"/>
        </w:rPr>
        <w:t>5.1. Djelovanje prema svim vjerovnicima</w:t>
      </w:r>
      <w:bookmarkEnd w:id="21"/>
      <w:bookmarkEnd w:id="22"/>
    </w:p>
    <w:p w:rsidR="0008516C" w:rsidRDefault="0008516C">
      <w:pPr>
        <w:pStyle w:val="Naslov2"/>
        <w:numPr>
          <w:ilvl w:val="0"/>
          <w:numId w:val="0"/>
        </w:numPr>
        <w:rPr>
          <w:i w:val="0"/>
          <w:iCs w:val="0"/>
          <w:sz w:val="22"/>
          <w:szCs w:val="22"/>
        </w:rPr>
      </w:pPr>
    </w:p>
    <w:p w:rsidR="0008516C" w:rsidRDefault="0008516C">
      <w:pPr>
        <w:ind w:firstLine="629"/>
        <w:jc w:val="both"/>
        <w:rPr>
          <w:rFonts w:ascii="Arial" w:hAnsi="Arial" w:cs="Arial"/>
          <w:sz w:val="22"/>
          <w:szCs w:val="22"/>
        </w:rPr>
      </w:pPr>
      <w:r>
        <w:rPr>
          <w:rFonts w:ascii="Arial" w:hAnsi="Arial" w:cs="Arial"/>
          <w:sz w:val="22"/>
          <w:szCs w:val="22"/>
        </w:rPr>
        <w:t xml:space="preserve">Pravomoćno potvrđeni stečajni plan djeluje prema svim sudionicima stečajnog postupka, odnosno na sve vjerovnike čije su tražbine utvrđene pravomoćnim Rješenjem Trgovačkog suda u Zagrebu poslovni broj: St-1700/2019-33 od dana 24. rujna 2019. godine, bez obzira da li su glasovali za ili protiv stečajnog plana. </w:t>
      </w:r>
    </w:p>
    <w:p w:rsidR="0008516C" w:rsidRDefault="0008516C">
      <w:pPr>
        <w:ind w:firstLine="629"/>
        <w:jc w:val="both"/>
        <w:rPr>
          <w:rFonts w:ascii="Arial" w:hAnsi="Arial" w:cs="Arial"/>
          <w:sz w:val="22"/>
          <w:szCs w:val="22"/>
        </w:rPr>
      </w:pPr>
    </w:p>
    <w:p w:rsidR="0008516C" w:rsidRDefault="0008516C">
      <w:pPr>
        <w:ind w:firstLine="629"/>
        <w:jc w:val="both"/>
        <w:rPr>
          <w:rFonts w:ascii="Arial" w:hAnsi="Arial" w:cs="Arial"/>
          <w:sz w:val="22"/>
          <w:szCs w:val="22"/>
        </w:rPr>
      </w:pPr>
      <w:r>
        <w:rPr>
          <w:rFonts w:ascii="Arial" w:hAnsi="Arial" w:cs="Arial"/>
          <w:sz w:val="22"/>
          <w:szCs w:val="22"/>
        </w:rPr>
        <w:t>Stečajni plan djeluje i prema onim stečajnim vjerovnicima koji svoje tražbine nisu prijavili u stečajni postupak, a djeluje i prema vjerovnicima koji su se planu bez uspjeha protivili i to bilo da kao skupina nisu prihvatili plan, a sud ocijeni da je riječ o opstrukciji        (čl. 331. SZ-a), bilo da su pojedinačno prigovorili stečajnom planu tvrdeći da su njime stavljeni u lošiji položaj od onog u kojem bi bili da plana nema, a sud njihov prigovor ocijeni neosnovanim (čl. 337. SZ-a).</w:t>
      </w:r>
    </w:p>
    <w:p w:rsidR="0008516C" w:rsidRDefault="0008516C">
      <w:pPr>
        <w:ind w:firstLine="629"/>
        <w:jc w:val="both"/>
        <w:rPr>
          <w:rFonts w:ascii="Arial" w:hAnsi="Arial" w:cs="Arial"/>
          <w:sz w:val="22"/>
          <w:szCs w:val="22"/>
        </w:rPr>
      </w:pPr>
    </w:p>
    <w:p w:rsidR="0008516C" w:rsidRDefault="0008516C">
      <w:pPr>
        <w:ind w:firstLine="629"/>
        <w:jc w:val="both"/>
        <w:rPr>
          <w:rFonts w:ascii="Arial" w:hAnsi="Arial" w:cs="Arial"/>
          <w:sz w:val="22"/>
          <w:szCs w:val="22"/>
        </w:rPr>
      </w:pPr>
      <w:r>
        <w:rPr>
          <w:rFonts w:ascii="Arial" w:hAnsi="Arial" w:cs="Arial"/>
          <w:sz w:val="22"/>
          <w:szCs w:val="22"/>
        </w:rPr>
        <w:t xml:space="preserve">Stečajni dužnik nema </w:t>
      </w:r>
      <w:proofErr w:type="spellStart"/>
      <w:r>
        <w:rPr>
          <w:rFonts w:ascii="Arial" w:hAnsi="Arial" w:cs="Arial"/>
          <w:sz w:val="22"/>
          <w:szCs w:val="22"/>
        </w:rPr>
        <w:t>razlučnih</w:t>
      </w:r>
      <w:proofErr w:type="spellEnd"/>
      <w:r>
        <w:rPr>
          <w:rFonts w:ascii="Arial" w:hAnsi="Arial" w:cs="Arial"/>
          <w:sz w:val="22"/>
          <w:szCs w:val="22"/>
        </w:rPr>
        <w:t xml:space="preserve"> vjerovnika, odnosno upisanih ili neupisanih tereta na nekretnini u njegovom vlasništvu.</w:t>
      </w:r>
    </w:p>
    <w:p w:rsidR="0008516C" w:rsidRDefault="0008516C">
      <w:pPr>
        <w:numPr>
          <w:ilvl w:val="1"/>
          <w:numId w:val="28"/>
        </w:numPr>
        <w:jc w:val="both"/>
        <w:rPr>
          <w:rFonts w:ascii="Arial" w:hAnsi="Arial" w:cs="Arial"/>
          <w:b/>
          <w:bCs/>
          <w:sz w:val="22"/>
          <w:szCs w:val="22"/>
        </w:rPr>
      </w:pPr>
      <w:r>
        <w:rPr>
          <w:rFonts w:ascii="Arial" w:hAnsi="Arial" w:cs="Arial"/>
          <w:b/>
          <w:bCs/>
          <w:sz w:val="22"/>
          <w:szCs w:val="22"/>
        </w:rPr>
        <w:t>Prestanak obveza</w:t>
      </w:r>
    </w:p>
    <w:p w:rsidR="0008516C" w:rsidRDefault="0008516C">
      <w:pPr>
        <w:jc w:val="both"/>
        <w:rPr>
          <w:rFonts w:ascii="Arial" w:hAnsi="Arial" w:cs="Arial"/>
          <w:b/>
          <w:bCs/>
          <w:sz w:val="22"/>
          <w:szCs w:val="22"/>
        </w:rPr>
      </w:pPr>
    </w:p>
    <w:p w:rsidR="0008516C" w:rsidRDefault="0008516C">
      <w:pPr>
        <w:ind w:firstLine="708"/>
        <w:jc w:val="both"/>
        <w:rPr>
          <w:rFonts w:ascii="Arial" w:hAnsi="Arial" w:cs="Arial"/>
          <w:sz w:val="22"/>
          <w:szCs w:val="22"/>
        </w:rPr>
      </w:pPr>
      <w:r>
        <w:rPr>
          <w:rFonts w:ascii="Arial" w:hAnsi="Arial" w:cs="Arial"/>
          <w:sz w:val="22"/>
          <w:szCs w:val="22"/>
        </w:rPr>
        <w:t>Pravomoćnošću rješenja o potvrdi ovog stečajnog plana, prestaju tražbine stečajnih vjerovnika nižih isplatnih redova (čl. 311. SZ-a),.</w:t>
      </w:r>
    </w:p>
    <w:p w:rsidR="0008516C" w:rsidRDefault="0008516C">
      <w:pPr>
        <w:ind w:left="1413"/>
        <w:jc w:val="both"/>
        <w:rPr>
          <w:rFonts w:ascii="Arial" w:hAnsi="Arial" w:cs="Arial"/>
          <w:b/>
          <w:bCs/>
          <w:sz w:val="22"/>
          <w:szCs w:val="22"/>
        </w:rPr>
      </w:pPr>
    </w:p>
    <w:p w:rsidR="0008516C" w:rsidRDefault="0008516C">
      <w:pPr>
        <w:numPr>
          <w:ilvl w:val="1"/>
          <w:numId w:val="28"/>
        </w:numPr>
        <w:jc w:val="both"/>
        <w:rPr>
          <w:rFonts w:ascii="Arial" w:hAnsi="Arial" w:cs="Arial"/>
          <w:b/>
          <w:bCs/>
          <w:sz w:val="22"/>
          <w:szCs w:val="22"/>
        </w:rPr>
      </w:pPr>
      <w:r>
        <w:rPr>
          <w:rFonts w:ascii="Arial" w:hAnsi="Arial" w:cs="Arial"/>
          <w:b/>
          <w:bCs/>
          <w:sz w:val="22"/>
          <w:szCs w:val="22"/>
        </w:rPr>
        <w:t>Zaključenje stečajnog postupka</w:t>
      </w:r>
    </w:p>
    <w:p w:rsidR="0008516C" w:rsidRDefault="0008516C">
      <w:pPr>
        <w:jc w:val="both"/>
        <w:rPr>
          <w:rFonts w:ascii="Arial" w:hAnsi="Arial" w:cs="Arial"/>
          <w:sz w:val="22"/>
          <w:szCs w:val="22"/>
        </w:rPr>
      </w:pPr>
    </w:p>
    <w:p w:rsidR="0008516C" w:rsidRDefault="0008516C">
      <w:pPr>
        <w:ind w:firstLine="629"/>
        <w:jc w:val="both"/>
        <w:rPr>
          <w:rFonts w:ascii="Arial" w:hAnsi="Arial" w:cs="Arial"/>
          <w:sz w:val="22"/>
          <w:szCs w:val="22"/>
        </w:rPr>
      </w:pPr>
      <w:r>
        <w:rPr>
          <w:rFonts w:ascii="Arial" w:hAnsi="Arial" w:cs="Arial"/>
          <w:sz w:val="22"/>
          <w:szCs w:val="22"/>
        </w:rPr>
        <w:t>Sud će donijeti rješenje o zaključenju stečajnog postupka čim rješenje o potvrdi stečajnog plana postane pravomoćno.</w:t>
      </w:r>
    </w:p>
    <w:p w:rsidR="0008516C" w:rsidRDefault="0008516C">
      <w:pPr>
        <w:ind w:firstLine="629"/>
        <w:jc w:val="both"/>
        <w:rPr>
          <w:rFonts w:ascii="Arial" w:hAnsi="Arial" w:cs="Arial"/>
          <w:sz w:val="22"/>
          <w:szCs w:val="22"/>
        </w:rPr>
      </w:pPr>
    </w:p>
    <w:p w:rsidR="0008516C" w:rsidRDefault="0008516C">
      <w:pPr>
        <w:ind w:firstLine="629"/>
        <w:jc w:val="both"/>
        <w:rPr>
          <w:rFonts w:ascii="Arial" w:hAnsi="Arial" w:cs="Arial"/>
          <w:sz w:val="22"/>
          <w:szCs w:val="22"/>
        </w:rPr>
      </w:pPr>
      <w:r>
        <w:rPr>
          <w:rFonts w:ascii="Arial" w:hAnsi="Arial" w:cs="Arial"/>
          <w:sz w:val="22"/>
          <w:szCs w:val="22"/>
        </w:rPr>
        <w:t>Donošenjem rješenja o zaključenju stečajnoga postupka prestaje služba stečajnog upravitelja.</w:t>
      </w:r>
    </w:p>
    <w:p w:rsidR="0008516C" w:rsidRDefault="0008516C">
      <w:pPr>
        <w:ind w:firstLine="629"/>
        <w:jc w:val="both"/>
        <w:rPr>
          <w:rFonts w:ascii="Arial" w:hAnsi="Arial" w:cs="Arial"/>
          <w:sz w:val="22"/>
          <w:szCs w:val="22"/>
        </w:rPr>
      </w:pPr>
    </w:p>
    <w:p w:rsidR="0008516C" w:rsidRDefault="0008516C">
      <w:pPr>
        <w:numPr>
          <w:ilvl w:val="1"/>
          <w:numId w:val="28"/>
        </w:numPr>
        <w:jc w:val="both"/>
        <w:rPr>
          <w:rFonts w:ascii="Arial" w:hAnsi="Arial" w:cs="Arial"/>
          <w:b/>
          <w:bCs/>
          <w:sz w:val="22"/>
          <w:szCs w:val="22"/>
        </w:rPr>
      </w:pPr>
      <w:r>
        <w:rPr>
          <w:rFonts w:ascii="Arial" w:hAnsi="Arial" w:cs="Arial"/>
          <w:b/>
          <w:bCs/>
          <w:sz w:val="22"/>
          <w:szCs w:val="22"/>
        </w:rPr>
        <w:t>Nadzor nad ispunjenjem stečajnog plana</w:t>
      </w:r>
    </w:p>
    <w:p w:rsidR="0008516C" w:rsidRDefault="0008516C">
      <w:pPr>
        <w:ind w:left="629"/>
        <w:jc w:val="both"/>
        <w:rPr>
          <w:rFonts w:ascii="Arial" w:hAnsi="Arial" w:cs="Arial"/>
          <w:sz w:val="22"/>
          <w:szCs w:val="22"/>
        </w:rPr>
      </w:pPr>
    </w:p>
    <w:p w:rsidR="0008516C" w:rsidRDefault="0008516C">
      <w:pPr>
        <w:ind w:firstLine="629"/>
        <w:jc w:val="both"/>
        <w:rPr>
          <w:rFonts w:ascii="Arial" w:hAnsi="Arial" w:cs="Arial"/>
          <w:sz w:val="22"/>
          <w:szCs w:val="22"/>
        </w:rPr>
      </w:pPr>
      <w:r>
        <w:rPr>
          <w:rFonts w:ascii="Arial" w:hAnsi="Arial" w:cs="Arial"/>
          <w:sz w:val="22"/>
          <w:szCs w:val="22"/>
        </w:rPr>
        <w:t>S obzirom da se stečajni vjerovnici namiruju u razdoblju između dana pravomoćnosti rješenja o potvrdi stečajnog plana i dana donošenja rješenja o zaključenju stečajnog postupka, neće se vršiti nadzor nad ispunjenjem stečajnog plana.</w:t>
      </w:r>
    </w:p>
    <w:p w:rsidR="0008516C" w:rsidRDefault="0008516C">
      <w:pPr>
        <w:ind w:firstLine="629"/>
        <w:jc w:val="both"/>
        <w:rPr>
          <w:rFonts w:ascii="Arial" w:hAnsi="Arial" w:cs="Arial"/>
          <w:sz w:val="22"/>
          <w:szCs w:val="22"/>
        </w:rPr>
      </w:pPr>
    </w:p>
    <w:p w:rsidR="0008516C" w:rsidRDefault="0008516C">
      <w:pPr>
        <w:rPr>
          <w:rFonts w:ascii="Arial" w:hAnsi="Arial" w:cs="Arial"/>
          <w:sz w:val="22"/>
          <w:szCs w:val="22"/>
        </w:rPr>
      </w:pPr>
      <w:r>
        <w:rPr>
          <w:rFonts w:ascii="Arial" w:hAnsi="Arial" w:cs="Arial"/>
          <w:sz w:val="22"/>
          <w:szCs w:val="22"/>
        </w:rPr>
        <w:tab/>
        <w:t>U Ivancu, 23. studenog 2019. godine.</w:t>
      </w:r>
    </w:p>
    <w:p w:rsidR="0008516C" w:rsidRDefault="0008516C">
      <w:pPr>
        <w:rPr>
          <w:rFonts w:ascii="Arial" w:hAnsi="Arial" w:cs="Arial"/>
          <w:sz w:val="22"/>
          <w:szCs w:val="22"/>
        </w:rPr>
      </w:pPr>
    </w:p>
    <w:p w:rsidR="0008516C" w:rsidRDefault="0008516C">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Stečajni upravitelj:</w:t>
      </w:r>
    </w:p>
    <w:p w:rsidR="0008516C" w:rsidRDefault="0008516C">
      <w:pPr>
        <w:rPr>
          <w:rFonts w:ascii="Arial" w:hAnsi="Arial" w:cs="Arial"/>
          <w:sz w:val="22"/>
          <w:szCs w:val="22"/>
        </w:rPr>
      </w:pPr>
    </w:p>
    <w:p w:rsidR="0008516C" w:rsidRDefault="0008516C">
      <w:pPr>
        <w:rPr>
          <w:rFonts w:ascii="Arial" w:hAnsi="Arial" w:cs="Arial"/>
          <w:sz w:val="22"/>
          <w:szCs w:val="22"/>
        </w:rPr>
      </w:pPr>
    </w:p>
    <w:p w:rsidR="0008516C" w:rsidRDefault="0008516C">
      <w:pPr>
        <w:rPr>
          <w:rFonts w:ascii="Arial" w:hAnsi="Arial" w:cs="Arial"/>
          <w:sz w:val="22"/>
          <w:szCs w:val="22"/>
        </w:rPr>
      </w:pPr>
    </w:p>
    <w:p w:rsidR="0008516C" w:rsidRDefault="0008516C">
      <w:pPr>
        <w:rPr>
          <w:rFonts w:ascii="Arial" w:hAnsi="Arial" w:cs="Arial"/>
          <w:sz w:val="22"/>
          <w:szCs w:val="22"/>
        </w:rPr>
      </w:pPr>
    </w:p>
    <w:p w:rsidR="0008516C" w:rsidRDefault="0008516C">
      <w:pPr>
        <w:rPr>
          <w:rFonts w:ascii="Arial" w:hAnsi="Arial" w:cs="Arial"/>
          <w:sz w:val="22"/>
          <w:szCs w:val="22"/>
        </w:rPr>
      </w:pPr>
    </w:p>
    <w:p w:rsidR="0008516C" w:rsidRDefault="0008516C">
      <w:pPr>
        <w:rPr>
          <w:rFonts w:ascii="Arial" w:hAnsi="Arial" w:cs="Arial"/>
          <w:sz w:val="22"/>
          <w:szCs w:val="22"/>
        </w:rPr>
      </w:pPr>
    </w:p>
    <w:p w:rsidR="0008516C" w:rsidRDefault="0008516C">
      <w:pPr>
        <w:rPr>
          <w:rFonts w:ascii="Arial" w:hAnsi="Arial" w:cs="Arial"/>
          <w:sz w:val="22"/>
          <w:szCs w:val="22"/>
        </w:rPr>
      </w:pPr>
    </w:p>
    <w:p w:rsidR="0008516C" w:rsidRDefault="0008516C">
      <w:pPr>
        <w:rPr>
          <w:rFonts w:ascii="Arial" w:hAnsi="Arial" w:cs="Arial"/>
          <w:sz w:val="22"/>
          <w:szCs w:val="22"/>
        </w:rPr>
      </w:pPr>
    </w:p>
    <w:p w:rsidR="0008516C" w:rsidRDefault="0008516C">
      <w:pPr>
        <w:rPr>
          <w:rFonts w:ascii="Arial" w:hAnsi="Arial" w:cs="Arial"/>
          <w:sz w:val="22"/>
          <w:szCs w:val="22"/>
        </w:rPr>
      </w:pPr>
      <w:r>
        <w:rPr>
          <w:rFonts w:ascii="Arial" w:hAnsi="Arial" w:cs="Arial"/>
          <w:sz w:val="22"/>
          <w:szCs w:val="22"/>
        </w:rPr>
        <w:t>Popis priloga:</w:t>
      </w:r>
    </w:p>
    <w:p w:rsidR="0008516C" w:rsidRDefault="0008516C">
      <w:pPr>
        <w:rPr>
          <w:rFonts w:ascii="Arial" w:hAnsi="Arial" w:cs="Arial"/>
          <w:sz w:val="22"/>
          <w:szCs w:val="22"/>
        </w:rPr>
      </w:pPr>
    </w:p>
    <w:p w:rsidR="0008516C" w:rsidRDefault="0008516C">
      <w:pPr>
        <w:numPr>
          <w:ilvl w:val="0"/>
          <w:numId w:val="29"/>
        </w:numPr>
        <w:rPr>
          <w:rFonts w:ascii="Arial" w:hAnsi="Arial" w:cs="Arial"/>
          <w:sz w:val="22"/>
          <w:szCs w:val="22"/>
        </w:rPr>
      </w:pPr>
      <w:r>
        <w:rPr>
          <w:rFonts w:ascii="Arial" w:hAnsi="Arial" w:cs="Arial"/>
          <w:sz w:val="22"/>
          <w:szCs w:val="22"/>
        </w:rPr>
        <w:t>Izvadak iz zemljišne knjige</w:t>
      </w:r>
    </w:p>
    <w:p w:rsidR="0008516C" w:rsidRDefault="0008516C">
      <w:pPr>
        <w:numPr>
          <w:ilvl w:val="0"/>
          <w:numId w:val="29"/>
        </w:numPr>
        <w:rPr>
          <w:rFonts w:ascii="Arial" w:hAnsi="Arial" w:cs="Arial"/>
          <w:sz w:val="22"/>
          <w:szCs w:val="22"/>
        </w:rPr>
      </w:pPr>
      <w:r>
        <w:rPr>
          <w:rFonts w:ascii="Arial" w:hAnsi="Arial" w:cs="Arial"/>
          <w:sz w:val="22"/>
          <w:szCs w:val="22"/>
        </w:rPr>
        <w:t>Dopis porezne uprave o prosječnoj cijeni nekretnina</w:t>
      </w:r>
    </w:p>
    <w:p w:rsidR="0008516C" w:rsidRDefault="0008516C">
      <w:pPr>
        <w:numPr>
          <w:ilvl w:val="0"/>
          <w:numId w:val="29"/>
        </w:numPr>
        <w:rPr>
          <w:rFonts w:ascii="Arial" w:hAnsi="Arial" w:cs="Arial"/>
          <w:sz w:val="22"/>
          <w:szCs w:val="22"/>
        </w:rPr>
      </w:pPr>
      <w:r>
        <w:rPr>
          <w:rFonts w:ascii="Arial" w:hAnsi="Arial" w:cs="Arial"/>
          <w:sz w:val="22"/>
          <w:szCs w:val="22"/>
        </w:rPr>
        <w:t>Popis članova stečajnog dužnika</w:t>
      </w:r>
    </w:p>
    <w:p w:rsidR="0008516C" w:rsidRDefault="0008516C">
      <w:pPr>
        <w:numPr>
          <w:ilvl w:val="0"/>
          <w:numId w:val="29"/>
        </w:numPr>
        <w:rPr>
          <w:rFonts w:ascii="Arial" w:hAnsi="Arial" w:cs="Arial"/>
          <w:sz w:val="22"/>
          <w:szCs w:val="22"/>
        </w:rPr>
      </w:pPr>
      <w:r>
        <w:rPr>
          <w:rFonts w:ascii="Arial" w:hAnsi="Arial" w:cs="Arial"/>
          <w:sz w:val="22"/>
          <w:szCs w:val="22"/>
        </w:rPr>
        <w:t>Izjava osnivača stečajnog dužnika</w:t>
      </w:r>
    </w:p>
    <w:p w:rsidR="0008516C" w:rsidRDefault="0008516C">
      <w:pPr>
        <w:numPr>
          <w:ilvl w:val="0"/>
          <w:numId w:val="29"/>
        </w:numPr>
        <w:rPr>
          <w:rFonts w:ascii="Arial" w:hAnsi="Arial" w:cs="Arial"/>
          <w:sz w:val="22"/>
          <w:szCs w:val="22"/>
        </w:rPr>
      </w:pPr>
      <w:r>
        <w:rPr>
          <w:rFonts w:ascii="Arial" w:hAnsi="Arial" w:cs="Arial"/>
          <w:sz w:val="22"/>
          <w:szCs w:val="22"/>
        </w:rPr>
        <w:t>Nacrt Izjave o osnivanju društva</w:t>
      </w:r>
    </w:p>
    <w:p w:rsidR="0008516C" w:rsidRDefault="0008516C">
      <w:pPr>
        <w:numPr>
          <w:ilvl w:val="0"/>
          <w:numId w:val="29"/>
        </w:numPr>
        <w:rPr>
          <w:rStyle w:val="Istaknuto"/>
        </w:rPr>
      </w:pPr>
      <w:r>
        <w:rPr>
          <w:rFonts w:ascii="Arial" w:hAnsi="Arial" w:cs="Arial"/>
          <w:sz w:val="22"/>
          <w:szCs w:val="22"/>
        </w:rPr>
        <w:t>Nacrt U</w:t>
      </w:r>
      <w:bookmarkStart w:id="23" w:name="_GoBack"/>
      <w:bookmarkEnd w:id="23"/>
      <w:r>
        <w:rPr>
          <w:rFonts w:ascii="Arial" w:hAnsi="Arial" w:cs="Arial"/>
          <w:sz w:val="22"/>
          <w:szCs w:val="22"/>
        </w:rPr>
        <w:t>govora o prijenosu poslovnog udjela</w:t>
      </w:r>
    </w:p>
    <w:sectPr w:rsidR="0008516C" w:rsidSect="0008516C">
      <w:headerReference w:type="default" r:id="rId7"/>
      <w:footerReference w:type="default" r:id="rId8"/>
      <w:headerReference w:type="first" r:id="rId9"/>
      <w:pgSz w:w="11906" w:h="16838"/>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798" w:rsidRDefault="00305798">
      <w:pPr>
        <w:rPr>
          <w:rFonts w:cs="Times New Roman"/>
        </w:rPr>
      </w:pPr>
      <w:r>
        <w:rPr>
          <w:rFonts w:cs="Times New Roman"/>
        </w:rPr>
        <w:separator/>
      </w:r>
    </w:p>
  </w:endnote>
  <w:endnote w:type="continuationSeparator" w:id="0">
    <w:p w:rsidR="00305798" w:rsidRDefault="0030579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16C" w:rsidRDefault="0008516C">
    <w:pPr>
      <w:pStyle w:val="Podnoje"/>
      <w:framePr w:wrap="auto"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7</w:t>
    </w:r>
    <w:r>
      <w:rPr>
        <w:rStyle w:val="Brojstranice"/>
      </w:rPr>
      <w:fldChar w:fldCharType="end"/>
    </w:r>
  </w:p>
  <w:p w:rsidR="0008516C" w:rsidRDefault="0008516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798" w:rsidRDefault="00305798">
      <w:pPr>
        <w:rPr>
          <w:rFonts w:cs="Times New Roman"/>
        </w:rPr>
      </w:pPr>
      <w:r>
        <w:rPr>
          <w:rFonts w:cs="Times New Roman"/>
        </w:rPr>
        <w:separator/>
      </w:r>
    </w:p>
  </w:footnote>
  <w:footnote w:type="continuationSeparator" w:id="0">
    <w:p w:rsidR="00305798" w:rsidRDefault="00305798">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16C" w:rsidRDefault="0008516C">
    <w:pPr>
      <w:pStyle w:val="Zaglavlje"/>
      <w:framePr w:wrap="auto" w:vAnchor="text" w:hAnchor="margin" w:xAlign="center" w:y="1"/>
      <w:rPr>
        <w:rStyle w:val="Brojstranice"/>
      </w:rPr>
    </w:pPr>
  </w:p>
  <w:p w:rsidR="0008516C" w:rsidRDefault="0008516C">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989" w:type="dxa"/>
      <w:jc w:val="center"/>
      <w:tblBorders>
        <w:bottom w:val="single" w:sz="12" w:space="0" w:color="auto"/>
      </w:tblBorders>
      <w:tblLook w:val="0000" w:firstRow="0" w:lastRow="0" w:firstColumn="0" w:lastColumn="0" w:noHBand="0" w:noVBand="0"/>
    </w:tblPr>
    <w:tblGrid>
      <w:gridCol w:w="8989"/>
    </w:tblGrid>
    <w:tr w:rsidR="0008516C">
      <w:trPr>
        <w:trHeight w:val="1085"/>
        <w:jc w:val="center"/>
      </w:trPr>
      <w:tc>
        <w:tcPr>
          <w:tcW w:w="8989" w:type="dxa"/>
          <w:tcBorders>
            <w:top w:val="nil"/>
            <w:left w:val="nil"/>
            <w:bottom w:val="single" w:sz="8" w:space="0" w:color="auto"/>
            <w:right w:val="nil"/>
          </w:tcBorders>
        </w:tcPr>
        <w:p w:rsidR="0008516C" w:rsidRDefault="0008516C">
          <w:pPr>
            <w:jc w:val="center"/>
            <w:rPr>
              <w:rFonts w:cs="Times New Roman"/>
              <w:b/>
              <w:bCs/>
              <w:sz w:val="10"/>
              <w:szCs w:val="10"/>
              <w:lang w:val="de-DE"/>
            </w:rPr>
          </w:pPr>
        </w:p>
        <w:p w:rsidR="0008516C" w:rsidRDefault="0008516C">
          <w:pPr>
            <w:jc w:val="center"/>
            <w:rPr>
              <w:rFonts w:ascii="Tahoma" w:hAnsi="Tahoma" w:cs="Tahoma"/>
              <w:sz w:val="6"/>
              <w:szCs w:val="6"/>
              <w:lang w:val="de-DE"/>
            </w:rPr>
          </w:pPr>
        </w:p>
        <w:p w:rsidR="0008516C" w:rsidRDefault="0008516C">
          <w:pPr>
            <w:pStyle w:val="Naslov2"/>
            <w:numPr>
              <w:ilvl w:val="0"/>
              <w:numId w:val="0"/>
            </w:numPr>
            <w:ind w:left="2145"/>
            <w:rPr>
              <w:i w:val="0"/>
              <w:iCs w:val="0"/>
              <w:sz w:val="22"/>
              <w:szCs w:val="22"/>
            </w:rPr>
          </w:pPr>
          <w:r>
            <w:rPr>
              <w:i w:val="0"/>
              <w:iCs w:val="0"/>
              <w:sz w:val="22"/>
              <w:szCs w:val="22"/>
            </w:rPr>
            <w:t>STEČAJNI UPRAVITELJ DAVORIN KAPUSTIĆ</w:t>
          </w:r>
        </w:p>
        <w:p w:rsidR="0008516C" w:rsidRDefault="0008516C">
          <w:pPr>
            <w:jc w:val="center"/>
            <w:rPr>
              <w:rFonts w:ascii="Arial" w:hAnsi="Arial" w:cs="Arial"/>
              <w:sz w:val="6"/>
              <w:szCs w:val="6"/>
            </w:rPr>
          </w:pPr>
        </w:p>
        <w:p w:rsidR="0008516C" w:rsidRDefault="0008516C">
          <w:pPr>
            <w:jc w:val="center"/>
            <w:rPr>
              <w:rFonts w:ascii="Arial" w:hAnsi="Arial" w:cs="Arial"/>
              <w:sz w:val="20"/>
              <w:szCs w:val="20"/>
              <w:lang w:val="de-DE"/>
            </w:rPr>
          </w:pPr>
          <w:r>
            <w:rPr>
              <w:rFonts w:ascii="Arial" w:hAnsi="Arial" w:cs="Arial"/>
              <w:sz w:val="20"/>
              <w:szCs w:val="20"/>
              <w:lang w:val="de-DE"/>
            </w:rPr>
            <w:t xml:space="preserve">42 240 IVANEC, </w:t>
          </w:r>
          <w:proofErr w:type="spellStart"/>
          <w:r>
            <w:rPr>
              <w:rFonts w:ascii="Arial" w:hAnsi="Arial" w:cs="Arial"/>
              <w:sz w:val="20"/>
              <w:szCs w:val="20"/>
              <w:lang w:val="de-DE"/>
            </w:rPr>
            <w:t>Akademika</w:t>
          </w:r>
          <w:proofErr w:type="spellEnd"/>
          <w:r>
            <w:rPr>
              <w:rFonts w:ascii="Arial" w:hAnsi="Arial" w:cs="Arial"/>
              <w:sz w:val="20"/>
              <w:szCs w:val="20"/>
              <w:lang w:val="de-DE"/>
            </w:rPr>
            <w:t xml:space="preserve"> Mirka </w:t>
          </w:r>
          <w:proofErr w:type="spellStart"/>
          <w:r>
            <w:rPr>
              <w:rFonts w:ascii="Arial" w:hAnsi="Arial" w:cs="Arial"/>
              <w:sz w:val="20"/>
              <w:szCs w:val="20"/>
              <w:lang w:val="de-DE"/>
            </w:rPr>
            <w:t>Maleza</w:t>
          </w:r>
          <w:proofErr w:type="spellEnd"/>
          <w:r>
            <w:rPr>
              <w:rFonts w:ascii="Arial" w:hAnsi="Arial" w:cs="Arial"/>
              <w:sz w:val="20"/>
              <w:szCs w:val="20"/>
              <w:lang w:val="de-DE"/>
            </w:rPr>
            <w:t xml:space="preserve"> 4</w:t>
          </w:r>
        </w:p>
        <w:p w:rsidR="0008516C" w:rsidRDefault="0008516C">
          <w:pPr>
            <w:jc w:val="center"/>
            <w:rPr>
              <w:rFonts w:ascii="Arial" w:hAnsi="Arial" w:cs="Arial"/>
              <w:sz w:val="6"/>
              <w:szCs w:val="6"/>
              <w:lang w:val="de-DE"/>
            </w:rPr>
          </w:pPr>
        </w:p>
        <w:p w:rsidR="0008516C" w:rsidRDefault="0008516C">
          <w:pPr>
            <w:jc w:val="center"/>
            <w:rPr>
              <w:rFonts w:ascii="Arial" w:hAnsi="Arial" w:cs="Arial"/>
              <w:sz w:val="20"/>
              <w:szCs w:val="20"/>
            </w:rPr>
          </w:pPr>
          <w:r>
            <w:rPr>
              <w:rFonts w:ascii="Arial" w:hAnsi="Arial" w:cs="Arial"/>
              <w:sz w:val="20"/>
              <w:szCs w:val="20"/>
            </w:rPr>
            <w:sym w:font="Wingdings 2" w:char="F027"/>
          </w:r>
          <w:r>
            <w:rPr>
              <w:rFonts w:ascii="Arial" w:hAnsi="Arial" w:cs="Arial"/>
              <w:sz w:val="20"/>
              <w:szCs w:val="20"/>
            </w:rPr>
            <w:t xml:space="preserve"> (042) 781-520   </w:t>
          </w:r>
          <w:r>
            <w:rPr>
              <w:rFonts w:ascii="Arial" w:hAnsi="Arial" w:cs="Arial"/>
              <w:sz w:val="20"/>
              <w:szCs w:val="20"/>
            </w:rPr>
            <w:sym w:font="Wingdings 2" w:char="F036"/>
          </w:r>
          <w:r>
            <w:rPr>
              <w:rFonts w:ascii="Arial" w:hAnsi="Arial" w:cs="Arial"/>
              <w:sz w:val="20"/>
              <w:szCs w:val="20"/>
            </w:rPr>
            <w:t xml:space="preserve"> (042) 770-909   </w:t>
          </w:r>
          <w:r>
            <w:rPr>
              <w:rFonts w:ascii="Arial" w:hAnsi="Arial" w:cs="Arial"/>
              <w:sz w:val="20"/>
              <w:szCs w:val="20"/>
            </w:rPr>
            <w:sym w:font="Webdings" w:char="F0C8"/>
          </w:r>
          <w:r>
            <w:rPr>
              <w:rFonts w:ascii="Arial" w:hAnsi="Arial" w:cs="Arial"/>
              <w:sz w:val="20"/>
              <w:szCs w:val="20"/>
            </w:rPr>
            <w:t xml:space="preserve"> 0911502615   </w:t>
          </w:r>
          <w:r>
            <w:rPr>
              <w:rFonts w:ascii="Arial" w:hAnsi="Arial" w:cs="Arial"/>
              <w:sz w:val="20"/>
              <w:szCs w:val="20"/>
            </w:rPr>
            <w:sym w:font="Wingdings" w:char="F02B"/>
          </w:r>
          <w:r>
            <w:rPr>
              <w:rFonts w:ascii="Arial" w:hAnsi="Arial" w:cs="Arial"/>
              <w:sz w:val="20"/>
              <w:szCs w:val="20"/>
            </w:rPr>
            <w:t xml:space="preserve"> davorin.kapustic@gmail.com</w:t>
          </w:r>
        </w:p>
        <w:p w:rsidR="0008516C" w:rsidRDefault="0008516C">
          <w:pPr>
            <w:jc w:val="center"/>
            <w:rPr>
              <w:rFonts w:cs="Times New Roman"/>
              <w:sz w:val="6"/>
              <w:szCs w:val="6"/>
            </w:rPr>
          </w:pPr>
        </w:p>
        <w:p w:rsidR="0008516C" w:rsidRDefault="0008516C">
          <w:pPr>
            <w:jc w:val="center"/>
            <w:rPr>
              <w:rFonts w:cs="Times New Roman"/>
              <w:b/>
              <w:bCs/>
              <w:sz w:val="10"/>
              <w:szCs w:val="10"/>
            </w:rPr>
          </w:pPr>
        </w:p>
      </w:tc>
    </w:tr>
  </w:tbl>
  <w:p w:rsidR="0008516C" w:rsidRDefault="0008516C">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764AD"/>
    <w:multiLevelType w:val="hybridMultilevel"/>
    <w:tmpl w:val="B656B8B0"/>
    <w:lvl w:ilvl="0" w:tplc="4E5443AA">
      <w:start w:val="1"/>
      <w:numFmt w:val="lowerLetter"/>
      <w:pStyle w:val="Naslov4"/>
      <w:lvlText w:val="%1)"/>
      <w:lvlJc w:val="left"/>
      <w:pPr>
        <w:ind w:left="1068" w:hanging="360"/>
      </w:pPr>
      <w:rPr>
        <w:rFonts w:ascii="Times New Roman" w:hAnsi="Times New Roman" w:cs="Times New Roman" w:hint="default"/>
      </w:rPr>
    </w:lvl>
    <w:lvl w:ilvl="1" w:tplc="EA382B96">
      <w:start w:val="1"/>
      <w:numFmt w:val="decimal"/>
      <w:lvlText w:val="%2."/>
      <w:lvlJc w:val="left"/>
      <w:pPr>
        <w:tabs>
          <w:tab w:val="num" w:pos="1788"/>
        </w:tabs>
        <w:ind w:left="1788" w:hanging="360"/>
      </w:pPr>
      <w:rPr>
        <w:rFonts w:ascii="Times New Roman" w:hAnsi="Times New Roman" w:cs="Times New Roman" w:hint="default"/>
      </w:rPr>
    </w:lvl>
    <w:lvl w:ilvl="2" w:tplc="041A001B">
      <w:start w:val="1"/>
      <w:numFmt w:val="lowerRoman"/>
      <w:lvlText w:val="%3."/>
      <w:lvlJc w:val="right"/>
      <w:pPr>
        <w:ind w:left="2508" w:hanging="180"/>
      </w:pPr>
      <w:rPr>
        <w:rFonts w:ascii="Times New Roman" w:hAnsi="Times New Roman" w:cs="Times New Roman"/>
      </w:rPr>
    </w:lvl>
    <w:lvl w:ilvl="3" w:tplc="041A000F">
      <w:start w:val="1"/>
      <w:numFmt w:val="decimal"/>
      <w:lvlText w:val="%4."/>
      <w:lvlJc w:val="left"/>
      <w:pPr>
        <w:ind w:left="3228" w:hanging="360"/>
      </w:pPr>
      <w:rPr>
        <w:rFonts w:ascii="Times New Roman" w:hAnsi="Times New Roman" w:cs="Times New Roman"/>
      </w:rPr>
    </w:lvl>
    <w:lvl w:ilvl="4" w:tplc="041A0019">
      <w:start w:val="1"/>
      <w:numFmt w:val="lowerLetter"/>
      <w:lvlText w:val="%5."/>
      <w:lvlJc w:val="left"/>
      <w:pPr>
        <w:ind w:left="3948" w:hanging="360"/>
      </w:pPr>
      <w:rPr>
        <w:rFonts w:ascii="Times New Roman" w:hAnsi="Times New Roman" w:cs="Times New Roman"/>
      </w:rPr>
    </w:lvl>
    <w:lvl w:ilvl="5" w:tplc="041A001B">
      <w:start w:val="1"/>
      <w:numFmt w:val="lowerRoman"/>
      <w:lvlText w:val="%6."/>
      <w:lvlJc w:val="right"/>
      <w:pPr>
        <w:ind w:left="4668" w:hanging="180"/>
      </w:pPr>
      <w:rPr>
        <w:rFonts w:ascii="Times New Roman" w:hAnsi="Times New Roman" w:cs="Times New Roman"/>
      </w:rPr>
    </w:lvl>
    <w:lvl w:ilvl="6" w:tplc="041A000F">
      <w:start w:val="1"/>
      <w:numFmt w:val="decimal"/>
      <w:lvlText w:val="%7."/>
      <w:lvlJc w:val="left"/>
      <w:pPr>
        <w:ind w:left="5388" w:hanging="360"/>
      </w:pPr>
      <w:rPr>
        <w:rFonts w:ascii="Times New Roman" w:hAnsi="Times New Roman" w:cs="Times New Roman"/>
      </w:rPr>
    </w:lvl>
    <w:lvl w:ilvl="7" w:tplc="041A0019">
      <w:start w:val="1"/>
      <w:numFmt w:val="lowerLetter"/>
      <w:lvlText w:val="%8."/>
      <w:lvlJc w:val="left"/>
      <w:pPr>
        <w:ind w:left="6108" w:hanging="360"/>
      </w:pPr>
      <w:rPr>
        <w:rFonts w:ascii="Times New Roman" w:hAnsi="Times New Roman" w:cs="Times New Roman"/>
      </w:rPr>
    </w:lvl>
    <w:lvl w:ilvl="8" w:tplc="041A001B">
      <w:start w:val="1"/>
      <w:numFmt w:val="lowerRoman"/>
      <w:lvlText w:val="%9."/>
      <w:lvlJc w:val="right"/>
      <w:pPr>
        <w:ind w:left="6828" w:hanging="180"/>
      </w:pPr>
      <w:rPr>
        <w:rFonts w:ascii="Times New Roman" w:hAnsi="Times New Roman" w:cs="Times New Roman"/>
      </w:rPr>
    </w:lvl>
  </w:abstractNum>
  <w:abstractNum w:abstractNumId="1" w15:restartNumberingAfterBreak="0">
    <w:nsid w:val="01B65539"/>
    <w:multiLevelType w:val="hybridMultilevel"/>
    <w:tmpl w:val="829AEAE4"/>
    <w:lvl w:ilvl="0" w:tplc="F8B49A00">
      <w:start w:val="1"/>
      <w:numFmt w:val="upperLetter"/>
      <w:lvlText w:val="%1)"/>
      <w:lvlJc w:val="left"/>
      <w:pPr>
        <w:ind w:left="1065" w:hanging="360"/>
      </w:pPr>
      <w:rPr>
        <w:rFonts w:ascii="Times New Roman" w:hAnsi="Times New Roman" w:cs="Times New Roman" w:hint="default"/>
      </w:rPr>
    </w:lvl>
    <w:lvl w:ilvl="1" w:tplc="041A0019">
      <w:start w:val="1"/>
      <w:numFmt w:val="lowerLetter"/>
      <w:lvlText w:val="%2."/>
      <w:lvlJc w:val="left"/>
      <w:pPr>
        <w:ind w:left="1785" w:hanging="360"/>
      </w:pPr>
      <w:rPr>
        <w:rFonts w:ascii="Times New Roman" w:hAnsi="Times New Roman" w:cs="Times New Roman"/>
      </w:rPr>
    </w:lvl>
    <w:lvl w:ilvl="2" w:tplc="041A001B">
      <w:start w:val="1"/>
      <w:numFmt w:val="lowerRoman"/>
      <w:lvlText w:val="%3."/>
      <w:lvlJc w:val="right"/>
      <w:pPr>
        <w:ind w:left="2505" w:hanging="180"/>
      </w:pPr>
      <w:rPr>
        <w:rFonts w:ascii="Times New Roman" w:hAnsi="Times New Roman" w:cs="Times New Roman"/>
      </w:rPr>
    </w:lvl>
    <w:lvl w:ilvl="3" w:tplc="041A000F">
      <w:start w:val="1"/>
      <w:numFmt w:val="decimal"/>
      <w:lvlText w:val="%4."/>
      <w:lvlJc w:val="left"/>
      <w:pPr>
        <w:ind w:left="3225" w:hanging="360"/>
      </w:pPr>
      <w:rPr>
        <w:rFonts w:ascii="Times New Roman" w:hAnsi="Times New Roman" w:cs="Times New Roman"/>
      </w:rPr>
    </w:lvl>
    <w:lvl w:ilvl="4" w:tplc="041A0019">
      <w:start w:val="1"/>
      <w:numFmt w:val="lowerLetter"/>
      <w:lvlText w:val="%5."/>
      <w:lvlJc w:val="left"/>
      <w:pPr>
        <w:ind w:left="3945" w:hanging="360"/>
      </w:pPr>
      <w:rPr>
        <w:rFonts w:ascii="Times New Roman" w:hAnsi="Times New Roman" w:cs="Times New Roman"/>
      </w:rPr>
    </w:lvl>
    <w:lvl w:ilvl="5" w:tplc="041A001B">
      <w:start w:val="1"/>
      <w:numFmt w:val="lowerRoman"/>
      <w:lvlText w:val="%6."/>
      <w:lvlJc w:val="right"/>
      <w:pPr>
        <w:ind w:left="4665" w:hanging="180"/>
      </w:pPr>
      <w:rPr>
        <w:rFonts w:ascii="Times New Roman" w:hAnsi="Times New Roman" w:cs="Times New Roman"/>
      </w:rPr>
    </w:lvl>
    <w:lvl w:ilvl="6" w:tplc="041A000F">
      <w:start w:val="1"/>
      <w:numFmt w:val="decimal"/>
      <w:lvlText w:val="%7."/>
      <w:lvlJc w:val="left"/>
      <w:pPr>
        <w:ind w:left="5385" w:hanging="360"/>
      </w:pPr>
      <w:rPr>
        <w:rFonts w:ascii="Times New Roman" w:hAnsi="Times New Roman" w:cs="Times New Roman"/>
      </w:rPr>
    </w:lvl>
    <w:lvl w:ilvl="7" w:tplc="041A0019">
      <w:start w:val="1"/>
      <w:numFmt w:val="lowerLetter"/>
      <w:lvlText w:val="%8."/>
      <w:lvlJc w:val="left"/>
      <w:pPr>
        <w:ind w:left="6105" w:hanging="360"/>
      </w:pPr>
      <w:rPr>
        <w:rFonts w:ascii="Times New Roman" w:hAnsi="Times New Roman" w:cs="Times New Roman"/>
      </w:rPr>
    </w:lvl>
    <w:lvl w:ilvl="8" w:tplc="041A001B">
      <w:start w:val="1"/>
      <w:numFmt w:val="lowerRoman"/>
      <w:lvlText w:val="%9."/>
      <w:lvlJc w:val="right"/>
      <w:pPr>
        <w:ind w:left="6825" w:hanging="180"/>
      </w:pPr>
      <w:rPr>
        <w:rFonts w:ascii="Times New Roman" w:hAnsi="Times New Roman" w:cs="Times New Roman"/>
      </w:rPr>
    </w:lvl>
  </w:abstractNum>
  <w:abstractNum w:abstractNumId="2" w15:restartNumberingAfterBreak="0">
    <w:nsid w:val="19EA61FC"/>
    <w:multiLevelType w:val="multilevel"/>
    <w:tmpl w:val="85C09448"/>
    <w:lvl w:ilvl="0">
      <w:start w:val="5"/>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2133"/>
        </w:tabs>
        <w:ind w:left="2133" w:hanging="720"/>
      </w:pPr>
      <w:rPr>
        <w:rFonts w:ascii="Times New Roman" w:hAnsi="Times New Roman" w:cs="Times New Roman" w:hint="default"/>
      </w:rPr>
    </w:lvl>
    <w:lvl w:ilvl="2">
      <w:start w:val="1"/>
      <w:numFmt w:val="decimal"/>
      <w:lvlText w:val="%1.%2.%3."/>
      <w:lvlJc w:val="left"/>
      <w:pPr>
        <w:tabs>
          <w:tab w:val="num" w:pos="3546"/>
        </w:tabs>
        <w:ind w:left="3546" w:hanging="720"/>
      </w:pPr>
      <w:rPr>
        <w:rFonts w:ascii="Times New Roman" w:hAnsi="Times New Roman" w:cs="Times New Roman" w:hint="default"/>
      </w:rPr>
    </w:lvl>
    <w:lvl w:ilvl="3">
      <w:start w:val="1"/>
      <w:numFmt w:val="decimal"/>
      <w:lvlText w:val="%1.%2.%3.%4."/>
      <w:lvlJc w:val="left"/>
      <w:pPr>
        <w:tabs>
          <w:tab w:val="num" w:pos="5319"/>
        </w:tabs>
        <w:ind w:left="5319" w:hanging="1080"/>
      </w:pPr>
      <w:rPr>
        <w:rFonts w:ascii="Times New Roman" w:hAnsi="Times New Roman" w:cs="Times New Roman" w:hint="default"/>
      </w:rPr>
    </w:lvl>
    <w:lvl w:ilvl="4">
      <w:start w:val="1"/>
      <w:numFmt w:val="decimal"/>
      <w:lvlText w:val="%1.%2.%3.%4.%5."/>
      <w:lvlJc w:val="left"/>
      <w:pPr>
        <w:tabs>
          <w:tab w:val="num" w:pos="6732"/>
        </w:tabs>
        <w:ind w:left="6732" w:hanging="1080"/>
      </w:pPr>
      <w:rPr>
        <w:rFonts w:ascii="Times New Roman" w:hAnsi="Times New Roman" w:cs="Times New Roman" w:hint="default"/>
      </w:rPr>
    </w:lvl>
    <w:lvl w:ilvl="5">
      <w:start w:val="1"/>
      <w:numFmt w:val="decimal"/>
      <w:lvlText w:val="%1.%2.%3.%4.%5.%6."/>
      <w:lvlJc w:val="left"/>
      <w:pPr>
        <w:tabs>
          <w:tab w:val="num" w:pos="8505"/>
        </w:tabs>
        <w:ind w:left="8505" w:hanging="1440"/>
      </w:pPr>
      <w:rPr>
        <w:rFonts w:ascii="Times New Roman" w:hAnsi="Times New Roman" w:cs="Times New Roman" w:hint="default"/>
      </w:rPr>
    </w:lvl>
    <w:lvl w:ilvl="6">
      <w:start w:val="1"/>
      <w:numFmt w:val="decimal"/>
      <w:lvlText w:val="%1.%2.%3.%4.%5.%6.%7."/>
      <w:lvlJc w:val="left"/>
      <w:pPr>
        <w:tabs>
          <w:tab w:val="num" w:pos="9918"/>
        </w:tabs>
        <w:ind w:left="9918" w:hanging="1440"/>
      </w:pPr>
      <w:rPr>
        <w:rFonts w:ascii="Times New Roman" w:hAnsi="Times New Roman" w:cs="Times New Roman" w:hint="default"/>
      </w:rPr>
    </w:lvl>
    <w:lvl w:ilvl="7">
      <w:start w:val="1"/>
      <w:numFmt w:val="decimal"/>
      <w:lvlText w:val="%1.%2.%3.%4.%5.%6.%7.%8."/>
      <w:lvlJc w:val="left"/>
      <w:pPr>
        <w:tabs>
          <w:tab w:val="num" w:pos="11691"/>
        </w:tabs>
        <w:ind w:left="11691" w:hanging="1800"/>
      </w:pPr>
      <w:rPr>
        <w:rFonts w:ascii="Times New Roman" w:hAnsi="Times New Roman" w:cs="Times New Roman" w:hint="default"/>
      </w:rPr>
    </w:lvl>
    <w:lvl w:ilvl="8">
      <w:start w:val="1"/>
      <w:numFmt w:val="decimal"/>
      <w:lvlText w:val="%1.%2.%3.%4.%5.%6.%7.%8.%9."/>
      <w:lvlJc w:val="left"/>
      <w:pPr>
        <w:tabs>
          <w:tab w:val="num" w:pos="13104"/>
        </w:tabs>
        <w:ind w:left="13104" w:hanging="1800"/>
      </w:pPr>
      <w:rPr>
        <w:rFonts w:ascii="Times New Roman" w:hAnsi="Times New Roman" w:cs="Times New Roman" w:hint="default"/>
      </w:rPr>
    </w:lvl>
  </w:abstractNum>
  <w:abstractNum w:abstractNumId="3" w15:restartNumberingAfterBreak="0">
    <w:nsid w:val="1A4034CA"/>
    <w:multiLevelType w:val="hybridMultilevel"/>
    <w:tmpl w:val="68922E94"/>
    <w:lvl w:ilvl="0" w:tplc="D5ACE908">
      <w:start w:val="6"/>
      <w:numFmt w:val="bullet"/>
      <w:lvlText w:val="-"/>
      <w:lvlJc w:val="left"/>
      <w:pPr>
        <w:tabs>
          <w:tab w:val="num" w:pos="1065"/>
        </w:tabs>
        <w:ind w:left="1065" w:hanging="360"/>
      </w:pPr>
      <w:rPr>
        <w:rFonts w:ascii="Times New Roman" w:eastAsia="Times New Roman" w:hAnsi="Times New Roman" w:hint="default"/>
      </w:rPr>
    </w:lvl>
    <w:lvl w:ilvl="1" w:tplc="041A0003">
      <w:start w:val="1"/>
      <w:numFmt w:val="bullet"/>
      <w:lvlText w:val="o"/>
      <w:lvlJc w:val="left"/>
      <w:pPr>
        <w:tabs>
          <w:tab w:val="num" w:pos="1785"/>
        </w:tabs>
        <w:ind w:left="1785" w:hanging="360"/>
      </w:pPr>
      <w:rPr>
        <w:rFonts w:ascii="Courier New" w:hAnsi="Courier New" w:cs="Courier New" w:hint="default"/>
      </w:rPr>
    </w:lvl>
    <w:lvl w:ilvl="2" w:tplc="041A0005">
      <w:start w:val="1"/>
      <w:numFmt w:val="bullet"/>
      <w:lvlText w:val=""/>
      <w:lvlJc w:val="left"/>
      <w:pPr>
        <w:tabs>
          <w:tab w:val="num" w:pos="2505"/>
        </w:tabs>
        <w:ind w:left="2505" w:hanging="360"/>
      </w:pPr>
      <w:rPr>
        <w:rFonts w:ascii="Wingdings" w:hAnsi="Wingdings" w:cs="Wingdings" w:hint="default"/>
      </w:rPr>
    </w:lvl>
    <w:lvl w:ilvl="3" w:tplc="041A0001">
      <w:start w:val="1"/>
      <w:numFmt w:val="bullet"/>
      <w:lvlText w:val=""/>
      <w:lvlJc w:val="left"/>
      <w:pPr>
        <w:tabs>
          <w:tab w:val="num" w:pos="3225"/>
        </w:tabs>
        <w:ind w:left="3225" w:hanging="360"/>
      </w:pPr>
      <w:rPr>
        <w:rFonts w:ascii="Symbol" w:hAnsi="Symbol" w:cs="Symbol" w:hint="default"/>
      </w:rPr>
    </w:lvl>
    <w:lvl w:ilvl="4" w:tplc="041A0003">
      <w:start w:val="1"/>
      <w:numFmt w:val="bullet"/>
      <w:lvlText w:val="o"/>
      <w:lvlJc w:val="left"/>
      <w:pPr>
        <w:tabs>
          <w:tab w:val="num" w:pos="3945"/>
        </w:tabs>
        <w:ind w:left="3945" w:hanging="360"/>
      </w:pPr>
      <w:rPr>
        <w:rFonts w:ascii="Courier New" w:hAnsi="Courier New" w:cs="Courier New" w:hint="default"/>
      </w:rPr>
    </w:lvl>
    <w:lvl w:ilvl="5" w:tplc="041A0005">
      <w:start w:val="1"/>
      <w:numFmt w:val="bullet"/>
      <w:lvlText w:val=""/>
      <w:lvlJc w:val="left"/>
      <w:pPr>
        <w:tabs>
          <w:tab w:val="num" w:pos="4665"/>
        </w:tabs>
        <w:ind w:left="4665" w:hanging="360"/>
      </w:pPr>
      <w:rPr>
        <w:rFonts w:ascii="Wingdings" w:hAnsi="Wingdings" w:cs="Wingdings" w:hint="default"/>
      </w:rPr>
    </w:lvl>
    <w:lvl w:ilvl="6" w:tplc="041A0001">
      <w:start w:val="1"/>
      <w:numFmt w:val="bullet"/>
      <w:lvlText w:val=""/>
      <w:lvlJc w:val="left"/>
      <w:pPr>
        <w:tabs>
          <w:tab w:val="num" w:pos="5385"/>
        </w:tabs>
        <w:ind w:left="5385" w:hanging="360"/>
      </w:pPr>
      <w:rPr>
        <w:rFonts w:ascii="Symbol" w:hAnsi="Symbol" w:cs="Symbol" w:hint="default"/>
      </w:rPr>
    </w:lvl>
    <w:lvl w:ilvl="7" w:tplc="041A0003">
      <w:start w:val="1"/>
      <w:numFmt w:val="bullet"/>
      <w:lvlText w:val="o"/>
      <w:lvlJc w:val="left"/>
      <w:pPr>
        <w:tabs>
          <w:tab w:val="num" w:pos="6105"/>
        </w:tabs>
        <w:ind w:left="6105" w:hanging="360"/>
      </w:pPr>
      <w:rPr>
        <w:rFonts w:ascii="Courier New" w:hAnsi="Courier New" w:cs="Courier New" w:hint="default"/>
      </w:rPr>
    </w:lvl>
    <w:lvl w:ilvl="8" w:tplc="041A0005">
      <w:start w:val="1"/>
      <w:numFmt w:val="bullet"/>
      <w:lvlText w:val=""/>
      <w:lvlJc w:val="left"/>
      <w:pPr>
        <w:tabs>
          <w:tab w:val="num" w:pos="6825"/>
        </w:tabs>
        <w:ind w:left="6825" w:hanging="360"/>
      </w:pPr>
      <w:rPr>
        <w:rFonts w:ascii="Wingdings" w:hAnsi="Wingdings" w:cs="Wingdings" w:hint="default"/>
      </w:rPr>
    </w:lvl>
  </w:abstractNum>
  <w:abstractNum w:abstractNumId="4" w15:restartNumberingAfterBreak="0">
    <w:nsid w:val="1CCC75FE"/>
    <w:multiLevelType w:val="multilevel"/>
    <w:tmpl w:val="BACA5A7A"/>
    <w:lvl w:ilvl="0">
      <w:start w:val="2"/>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1425"/>
        </w:tabs>
        <w:ind w:left="1425" w:hanging="720"/>
      </w:pPr>
      <w:rPr>
        <w:rFonts w:ascii="Times New Roman" w:hAnsi="Times New Roman" w:cs="Times New Roman" w:hint="default"/>
      </w:rPr>
    </w:lvl>
    <w:lvl w:ilvl="2">
      <w:start w:val="1"/>
      <w:numFmt w:val="decimal"/>
      <w:lvlText w:val="%1.%2.%3."/>
      <w:lvlJc w:val="left"/>
      <w:pPr>
        <w:tabs>
          <w:tab w:val="num" w:pos="2130"/>
        </w:tabs>
        <w:ind w:left="2130" w:hanging="720"/>
      </w:pPr>
      <w:rPr>
        <w:rFonts w:ascii="Times New Roman" w:hAnsi="Times New Roman" w:cs="Times New Roman" w:hint="default"/>
      </w:rPr>
    </w:lvl>
    <w:lvl w:ilvl="3">
      <w:start w:val="1"/>
      <w:numFmt w:val="decimal"/>
      <w:lvlText w:val="%1.%2.%3.%4."/>
      <w:lvlJc w:val="left"/>
      <w:pPr>
        <w:tabs>
          <w:tab w:val="num" w:pos="3195"/>
        </w:tabs>
        <w:ind w:left="3195" w:hanging="1080"/>
      </w:pPr>
      <w:rPr>
        <w:rFonts w:ascii="Times New Roman" w:hAnsi="Times New Roman" w:cs="Times New Roman" w:hint="default"/>
      </w:rPr>
    </w:lvl>
    <w:lvl w:ilvl="4">
      <w:start w:val="1"/>
      <w:numFmt w:val="decimal"/>
      <w:lvlText w:val="%1.%2.%3.%4.%5."/>
      <w:lvlJc w:val="left"/>
      <w:pPr>
        <w:tabs>
          <w:tab w:val="num" w:pos="3900"/>
        </w:tabs>
        <w:ind w:left="3900" w:hanging="1080"/>
      </w:pPr>
      <w:rPr>
        <w:rFonts w:ascii="Times New Roman" w:hAnsi="Times New Roman" w:cs="Times New Roman" w:hint="default"/>
      </w:rPr>
    </w:lvl>
    <w:lvl w:ilvl="5">
      <w:start w:val="1"/>
      <w:numFmt w:val="decimal"/>
      <w:lvlText w:val="%1.%2.%3.%4.%5.%6."/>
      <w:lvlJc w:val="left"/>
      <w:pPr>
        <w:tabs>
          <w:tab w:val="num" w:pos="4965"/>
        </w:tabs>
        <w:ind w:left="4965" w:hanging="1440"/>
      </w:pPr>
      <w:rPr>
        <w:rFonts w:ascii="Times New Roman" w:hAnsi="Times New Roman" w:cs="Times New Roman" w:hint="default"/>
      </w:rPr>
    </w:lvl>
    <w:lvl w:ilvl="6">
      <w:start w:val="1"/>
      <w:numFmt w:val="decimal"/>
      <w:lvlText w:val="%1.%2.%3.%4.%5.%6.%7."/>
      <w:lvlJc w:val="left"/>
      <w:pPr>
        <w:tabs>
          <w:tab w:val="num" w:pos="5670"/>
        </w:tabs>
        <w:ind w:left="5670" w:hanging="1440"/>
      </w:pPr>
      <w:rPr>
        <w:rFonts w:ascii="Times New Roman" w:hAnsi="Times New Roman" w:cs="Times New Roman" w:hint="default"/>
      </w:rPr>
    </w:lvl>
    <w:lvl w:ilvl="7">
      <w:start w:val="1"/>
      <w:numFmt w:val="decimal"/>
      <w:lvlText w:val="%1.%2.%3.%4.%5.%6.%7.%8."/>
      <w:lvlJc w:val="left"/>
      <w:pPr>
        <w:tabs>
          <w:tab w:val="num" w:pos="6735"/>
        </w:tabs>
        <w:ind w:left="6735" w:hanging="1800"/>
      </w:pPr>
      <w:rPr>
        <w:rFonts w:ascii="Times New Roman" w:hAnsi="Times New Roman" w:cs="Times New Roman" w:hint="default"/>
      </w:rPr>
    </w:lvl>
    <w:lvl w:ilvl="8">
      <w:start w:val="1"/>
      <w:numFmt w:val="decimal"/>
      <w:lvlText w:val="%1.%2.%3.%4.%5.%6.%7.%8.%9."/>
      <w:lvlJc w:val="left"/>
      <w:pPr>
        <w:tabs>
          <w:tab w:val="num" w:pos="7440"/>
        </w:tabs>
        <w:ind w:left="7440" w:hanging="1800"/>
      </w:pPr>
      <w:rPr>
        <w:rFonts w:ascii="Times New Roman" w:hAnsi="Times New Roman" w:cs="Times New Roman" w:hint="default"/>
      </w:rPr>
    </w:lvl>
  </w:abstractNum>
  <w:abstractNum w:abstractNumId="5" w15:restartNumberingAfterBreak="0">
    <w:nsid w:val="202F6C54"/>
    <w:multiLevelType w:val="hybridMultilevel"/>
    <w:tmpl w:val="586C884E"/>
    <w:lvl w:ilvl="0" w:tplc="041A0001">
      <w:start w:val="1"/>
      <w:numFmt w:val="bullet"/>
      <w:lvlText w:val=""/>
      <w:lvlJc w:val="left"/>
      <w:pPr>
        <w:tabs>
          <w:tab w:val="num" w:pos="1428"/>
        </w:tabs>
        <w:ind w:left="1428" w:hanging="360"/>
      </w:pPr>
      <w:rPr>
        <w:rFonts w:ascii="Symbol" w:hAnsi="Symbol" w:cs="Symbol" w:hint="default"/>
      </w:rPr>
    </w:lvl>
    <w:lvl w:ilvl="1" w:tplc="041A0003">
      <w:start w:val="1"/>
      <w:numFmt w:val="bullet"/>
      <w:lvlText w:val="o"/>
      <w:lvlJc w:val="left"/>
      <w:pPr>
        <w:tabs>
          <w:tab w:val="num" w:pos="2148"/>
        </w:tabs>
        <w:ind w:left="2148" w:hanging="360"/>
      </w:pPr>
      <w:rPr>
        <w:rFonts w:ascii="Courier New" w:hAnsi="Courier New" w:cs="Courier New" w:hint="default"/>
      </w:rPr>
    </w:lvl>
    <w:lvl w:ilvl="2" w:tplc="041A0005">
      <w:start w:val="1"/>
      <w:numFmt w:val="bullet"/>
      <w:lvlText w:val=""/>
      <w:lvlJc w:val="left"/>
      <w:pPr>
        <w:tabs>
          <w:tab w:val="num" w:pos="2868"/>
        </w:tabs>
        <w:ind w:left="2868" w:hanging="360"/>
      </w:pPr>
      <w:rPr>
        <w:rFonts w:ascii="Wingdings" w:hAnsi="Wingdings" w:cs="Wingdings" w:hint="default"/>
      </w:rPr>
    </w:lvl>
    <w:lvl w:ilvl="3" w:tplc="041A0001">
      <w:start w:val="1"/>
      <w:numFmt w:val="bullet"/>
      <w:lvlText w:val=""/>
      <w:lvlJc w:val="left"/>
      <w:pPr>
        <w:tabs>
          <w:tab w:val="num" w:pos="3588"/>
        </w:tabs>
        <w:ind w:left="3588" w:hanging="360"/>
      </w:pPr>
      <w:rPr>
        <w:rFonts w:ascii="Symbol" w:hAnsi="Symbol" w:cs="Symbol" w:hint="default"/>
      </w:rPr>
    </w:lvl>
    <w:lvl w:ilvl="4" w:tplc="041A0003">
      <w:start w:val="1"/>
      <w:numFmt w:val="bullet"/>
      <w:lvlText w:val="o"/>
      <w:lvlJc w:val="left"/>
      <w:pPr>
        <w:tabs>
          <w:tab w:val="num" w:pos="4308"/>
        </w:tabs>
        <w:ind w:left="4308" w:hanging="360"/>
      </w:pPr>
      <w:rPr>
        <w:rFonts w:ascii="Courier New" w:hAnsi="Courier New" w:cs="Courier New" w:hint="default"/>
      </w:rPr>
    </w:lvl>
    <w:lvl w:ilvl="5" w:tplc="041A0005">
      <w:start w:val="1"/>
      <w:numFmt w:val="bullet"/>
      <w:lvlText w:val=""/>
      <w:lvlJc w:val="left"/>
      <w:pPr>
        <w:tabs>
          <w:tab w:val="num" w:pos="5028"/>
        </w:tabs>
        <w:ind w:left="5028" w:hanging="360"/>
      </w:pPr>
      <w:rPr>
        <w:rFonts w:ascii="Wingdings" w:hAnsi="Wingdings" w:cs="Wingdings" w:hint="default"/>
      </w:rPr>
    </w:lvl>
    <w:lvl w:ilvl="6" w:tplc="041A0001">
      <w:start w:val="1"/>
      <w:numFmt w:val="bullet"/>
      <w:lvlText w:val=""/>
      <w:lvlJc w:val="left"/>
      <w:pPr>
        <w:tabs>
          <w:tab w:val="num" w:pos="5748"/>
        </w:tabs>
        <w:ind w:left="5748" w:hanging="360"/>
      </w:pPr>
      <w:rPr>
        <w:rFonts w:ascii="Symbol" w:hAnsi="Symbol" w:cs="Symbol" w:hint="default"/>
      </w:rPr>
    </w:lvl>
    <w:lvl w:ilvl="7" w:tplc="041A0003">
      <w:start w:val="1"/>
      <w:numFmt w:val="bullet"/>
      <w:lvlText w:val="o"/>
      <w:lvlJc w:val="left"/>
      <w:pPr>
        <w:tabs>
          <w:tab w:val="num" w:pos="6468"/>
        </w:tabs>
        <w:ind w:left="6468" w:hanging="360"/>
      </w:pPr>
      <w:rPr>
        <w:rFonts w:ascii="Courier New" w:hAnsi="Courier New" w:cs="Courier New" w:hint="default"/>
      </w:rPr>
    </w:lvl>
    <w:lvl w:ilvl="8" w:tplc="041A0005">
      <w:start w:val="1"/>
      <w:numFmt w:val="bullet"/>
      <w:lvlText w:val=""/>
      <w:lvlJc w:val="left"/>
      <w:pPr>
        <w:tabs>
          <w:tab w:val="num" w:pos="7188"/>
        </w:tabs>
        <w:ind w:left="7188" w:hanging="360"/>
      </w:pPr>
      <w:rPr>
        <w:rFonts w:ascii="Wingdings" w:hAnsi="Wingdings" w:cs="Wingdings" w:hint="default"/>
      </w:rPr>
    </w:lvl>
  </w:abstractNum>
  <w:abstractNum w:abstractNumId="6" w15:restartNumberingAfterBreak="0">
    <w:nsid w:val="203431EA"/>
    <w:multiLevelType w:val="hybridMultilevel"/>
    <w:tmpl w:val="F5C41A6A"/>
    <w:lvl w:ilvl="0" w:tplc="1EE0FA1E">
      <w:start w:val="1"/>
      <w:numFmt w:val="decimal"/>
      <w:lvlText w:val="%1."/>
      <w:lvlJc w:val="left"/>
      <w:pPr>
        <w:ind w:left="1428" w:hanging="360"/>
      </w:pPr>
      <w:rPr>
        <w:rFonts w:ascii="Times New Roman" w:hAnsi="Times New Roman" w:cs="Times New Roman"/>
        <w:b w:val="0"/>
        <w:bCs w:val="0"/>
      </w:rPr>
    </w:lvl>
    <w:lvl w:ilvl="1" w:tplc="041A0019">
      <w:start w:val="1"/>
      <w:numFmt w:val="lowerLetter"/>
      <w:lvlText w:val="%2."/>
      <w:lvlJc w:val="left"/>
      <w:pPr>
        <w:ind w:left="1443" w:hanging="360"/>
      </w:pPr>
      <w:rPr>
        <w:rFonts w:ascii="Times New Roman" w:hAnsi="Times New Roman" w:cs="Times New Roman"/>
      </w:rPr>
    </w:lvl>
    <w:lvl w:ilvl="2" w:tplc="041A001B">
      <w:start w:val="1"/>
      <w:numFmt w:val="lowerRoman"/>
      <w:lvlText w:val="%3."/>
      <w:lvlJc w:val="right"/>
      <w:pPr>
        <w:ind w:left="2163" w:hanging="180"/>
      </w:pPr>
      <w:rPr>
        <w:rFonts w:ascii="Times New Roman" w:hAnsi="Times New Roman" w:cs="Times New Roman"/>
      </w:rPr>
    </w:lvl>
    <w:lvl w:ilvl="3" w:tplc="041A000F">
      <w:start w:val="1"/>
      <w:numFmt w:val="decimal"/>
      <w:lvlText w:val="%4."/>
      <w:lvlJc w:val="left"/>
      <w:pPr>
        <w:ind w:left="2883" w:hanging="360"/>
      </w:pPr>
      <w:rPr>
        <w:rFonts w:ascii="Times New Roman" w:hAnsi="Times New Roman" w:cs="Times New Roman"/>
      </w:rPr>
    </w:lvl>
    <w:lvl w:ilvl="4" w:tplc="041A0019">
      <w:start w:val="1"/>
      <w:numFmt w:val="lowerLetter"/>
      <w:lvlText w:val="%5."/>
      <w:lvlJc w:val="left"/>
      <w:pPr>
        <w:ind w:left="3603" w:hanging="360"/>
      </w:pPr>
      <w:rPr>
        <w:rFonts w:ascii="Times New Roman" w:hAnsi="Times New Roman" w:cs="Times New Roman"/>
      </w:rPr>
    </w:lvl>
    <w:lvl w:ilvl="5" w:tplc="041A001B">
      <w:start w:val="1"/>
      <w:numFmt w:val="lowerRoman"/>
      <w:lvlText w:val="%6."/>
      <w:lvlJc w:val="right"/>
      <w:pPr>
        <w:ind w:left="4323" w:hanging="180"/>
      </w:pPr>
      <w:rPr>
        <w:rFonts w:ascii="Times New Roman" w:hAnsi="Times New Roman" w:cs="Times New Roman"/>
      </w:rPr>
    </w:lvl>
    <w:lvl w:ilvl="6" w:tplc="041A000F">
      <w:start w:val="1"/>
      <w:numFmt w:val="decimal"/>
      <w:lvlText w:val="%7."/>
      <w:lvlJc w:val="left"/>
      <w:pPr>
        <w:ind w:left="5043" w:hanging="360"/>
      </w:pPr>
      <w:rPr>
        <w:rFonts w:ascii="Times New Roman" w:hAnsi="Times New Roman" w:cs="Times New Roman"/>
      </w:rPr>
    </w:lvl>
    <w:lvl w:ilvl="7" w:tplc="041A0019">
      <w:start w:val="1"/>
      <w:numFmt w:val="lowerLetter"/>
      <w:lvlText w:val="%8."/>
      <w:lvlJc w:val="left"/>
      <w:pPr>
        <w:ind w:left="5763" w:hanging="360"/>
      </w:pPr>
      <w:rPr>
        <w:rFonts w:ascii="Times New Roman" w:hAnsi="Times New Roman" w:cs="Times New Roman"/>
      </w:rPr>
    </w:lvl>
    <w:lvl w:ilvl="8" w:tplc="041A001B">
      <w:start w:val="1"/>
      <w:numFmt w:val="lowerRoman"/>
      <w:lvlText w:val="%9."/>
      <w:lvlJc w:val="right"/>
      <w:pPr>
        <w:ind w:left="6483" w:hanging="180"/>
      </w:pPr>
      <w:rPr>
        <w:rFonts w:ascii="Times New Roman" w:hAnsi="Times New Roman" w:cs="Times New Roman"/>
      </w:rPr>
    </w:lvl>
  </w:abstractNum>
  <w:abstractNum w:abstractNumId="7" w15:restartNumberingAfterBreak="0">
    <w:nsid w:val="28A572F8"/>
    <w:multiLevelType w:val="hybridMultilevel"/>
    <w:tmpl w:val="CE24C92A"/>
    <w:lvl w:ilvl="0" w:tplc="041A0001">
      <w:start w:val="1"/>
      <w:numFmt w:val="bullet"/>
      <w:lvlText w:val=""/>
      <w:lvlJc w:val="left"/>
      <w:pPr>
        <w:tabs>
          <w:tab w:val="num" w:pos="1425"/>
        </w:tabs>
        <w:ind w:left="1425" w:hanging="360"/>
      </w:pPr>
      <w:rPr>
        <w:rFonts w:ascii="Symbol" w:hAnsi="Symbol" w:cs="Symbol" w:hint="default"/>
      </w:rPr>
    </w:lvl>
    <w:lvl w:ilvl="1" w:tplc="041A0003">
      <w:start w:val="1"/>
      <w:numFmt w:val="bullet"/>
      <w:lvlText w:val="o"/>
      <w:lvlJc w:val="left"/>
      <w:pPr>
        <w:tabs>
          <w:tab w:val="num" w:pos="2145"/>
        </w:tabs>
        <w:ind w:left="2145" w:hanging="360"/>
      </w:pPr>
      <w:rPr>
        <w:rFonts w:ascii="Courier New" w:hAnsi="Courier New" w:cs="Courier New" w:hint="default"/>
      </w:rPr>
    </w:lvl>
    <w:lvl w:ilvl="2" w:tplc="041A0005">
      <w:start w:val="1"/>
      <w:numFmt w:val="bullet"/>
      <w:lvlText w:val=""/>
      <w:lvlJc w:val="left"/>
      <w:pPr>
        <w:tabs>
          <w:tab w:val="num" w:pos="2865"/>
        </w:tabs>
        <w:ind w:left="2865" w:hanging="360"/>
      </w:pPr>
      <w:rPr>
        <w:rFonts w:ascii="Wingdings" w:hAnsi="Wingdings" w:cs="Wingdings" w:hint="default"/>
      </w:rPr>
    </w:lvl>
    <w:lvl w:ilvl="3" w:tplc="041A0001">
      <w:start w:val="1"/>
      <w:numFmt w:val="bullet"/>
      <w:lvlText w:val=""/>
      <w:lvlJc w:val="left"/>
      <w:pPr>
        <w:tabs>
          <w:tab w:val="num" w:pos="3585"/>
        </w:tabs>
        <w:ind w:left="3585" w:hanging="360"/>
      </w:pPr>
      <w:rPr>
        <w:rFonts w:ascii="Symbol" w:hAnsi="Symbol" w:cs="Symbol" w:hint="default"/>
      </w:rPr>
    </w:lvl>
    <w:lvl w:ilvl="4" w:tplc="041A0003">
      <w:start w:val="1"/>
      <w:numFmt w:val="bullet"/>
      <w:lvlText w:val="o"/>
      <w:lvlJc w:val="left"/>
      <w:pPr>
        <w:tabs>
          <w:tab w:val="num" w:pos="4305"/>
        </w:tabs>
        <w:ind w:left="4305" w:hanging="360"/>
      </w:pPr>
      <w:rPr>
        <w:rFonts w:ascii="Courier New" w:hAnsi="Courier New" w:cs="Courier New" w:hint="default"/>
      </w:rPr>
    </w:lvl>
    <w:lvl w:ilvl="5" w:tplc="041A0005">
      <w:start w:val="1"/>
      <w:numFmt w:val="bullet"/>
      <w:lvlText w:val=""/>
      <w:lvlJc w:val="left"/>
      <w:pPr>
        <w:tabs>
          <w:tab w:val="num" w:pos="5025"/>
        </w:tabs>
        <w:ind w:left="5025" w:hanging="360"/>
      </w:pPr>
      <w:rPr>
        <w:rFonts w:ascii="Wingdings" w:hAnsi="Wingdings" w:cs="Wingdings" w:hint="default"/>
      </w:rPr>
    </w:lvl>
    <w:lvl w:ilvl="6" w:tplc="041A0001">
      <w:start w:val="1"/>
      <w:numFmt w:val="bullet"/>
      <w:lvlText w:val=""/>
      <w:lvlJc w:val="left"/>
      <w:pPr>
        <w:tabs>
          <w:tab w:val="num" w:pos="5745"/>
        </w:tabs>
        <w:ind w:left="5745" w:hanging="360"/>
      </w:pPr>
      <w:rPr>
        <w:rFonts w:ascii="Symbol" w:hAnsi="Symbol" w:cs="Symbol" w:hint="default"/>
      </w:rPr>
    </w:lvl>
    <w:lvl w:ilvl="7" w:tplc="041A0003">
      <w:start w:val="1"/>
      <w:numFmt w:val="bullet"/>
      <w:lvlText w:val="o"/>
      <w:lvlJc w:val="left"/>
      <w:pPr>
        <w:tabs>
          <w:tab w:val="num" w:pos="6465"/>
        </w:tabs>
        <w:ind w:left="6465" w:hanging="360"/>
      </w:pPr>
      <w:rPr>
        <w:rFonts w:ascii="Courier New" w:hAnsi="Courier New" w:cs="Courier New" w:hint="default"/>
      </w:rPr>
    </w:lvl>
    <w:lvl w:ilvl="8" w:tplc="041A0005">
      <w:start w:val="1"/>
      <w:numFmt w:val="bullet"/>
      <w:lvlText w:val=""/>
      <w:lvlJc w:val="left"/>
      <w:pPr>
        <w:tabs>
          <w:tab w:val="num" w:pos="7185"/>
        </w:tabs>
        <w:ind w:left="7185" w:hanging="360"/>
      </w:pPr>
      <w:rPr>
        <w:rFonts w:ascii="Wingdings" w:hAnsi="Wingdings" w:cs="Wingdings" w:hint="default"/>
      </w:rPr>
    </w:lvl>
  </w:abstractNum>
  <w:abstractNum w:abstractNumId="8" w15:restartNumberingAfterBreak="0">
    <w:nsid w:val="29240433"/>
    <w:multiLevelType w:val="hybridMultilevel"/>
    <w:tmpl w:val="6B8A0BEC"/>
    <w:lvl w:ilvl="0" w:tplc="041A000F">
      <w:start w:val="1"/>
      <w:numFmt w:val="decimal"/>
      <w:lvlText w:val="%1."/>
      <w:lvlJc w:val="left"/>
      <w:pPr>
        <w:tabs>
          <w:tab w:val="num" w:pos="720"/>
        </w:tabs>
        <w:ind w:left="720" w:hanging="360"/>
      </w:pPr>
      <w:rPr>
        <w:rFonts w:ascii="Times New Roman" w:hAnsi="Times New Roman" w:cs="Times New Roman"/>
      </w:rPr>
    </w:lvl>
    <w:lvl w:ilvl="1" w:tplc="041A0019">
      <w:start w:val="1"/>
      <w:numFmt w:val="lowerLetter"/>
      <w:lvlText w:val="%2."/>
      <w:lvlJc w:val="left"/>
      <w:pPr>
        <w:tabs>
          <w:tab w:val="num" w:pos="1440"/>
        </w:tabs>
        <w:ind w:left="1440" w:hanging="360"/>
      </w:pPr>
      <w:rPr>
        <w:rFonts w:ascii="Times New Roman" w:hAnsi="Times New Roman" w:cs="Times New Roman"/>
      </w:rPr>
    </w:lvl>
    <w:lvl w:ilvl="2" w:tplc="041A001B">
      <w:start w:val="1"/>
      <w:numFmt w:val="lowerRoman"/>
      <w:lvlText w:val="%3."/>
      <w:lvlJc w:val="right"/>
      <w:pPr>
        <w:tabs>
          <w:tab w:val="num" w:pos="2160"/>
        </w:tabs>
        <w:ind w:left="2160" w:hanging="180"/>
      </w:pPr>
      <w:rPr>
        <w:rFonts w:ascii="Times New Roman" w:hAnsi="Times New Roman" w:cs="Times New Roman"/>
      </w:rPr>
    </w:lvl>
    <w:lvl w:ilvl="3" w:tplc="041A000F">
      <w:start w:val="1"/>
      <w:numFmt w:val="decimal"/>
      <w:lvlText w:val="%4."/>
      <w:lvlJc w:val="left"/>
      <w:pPr>
        <w:tabs>
          <w:tab w:val="num" w:pos="2880"/>
        </w:tabs>
        <w:ind w:left="2880" w:hanging="360"/>
      </w:pPr>
      <w:rPr>
        <w:rFonts w:ascii="Times New Roman" w:hAnsi="Times New Roman" w:cs="Times New Roman"/>
      </w:rPr>
    </w:lvl>
    <w:lvl w:ilvl="4" w:tplc="041A0019">
      <w:start w:val="1"/>
      <w:numFmt w:val="lowerLetter"/>
      <w:lvlText w:val="%5."/>
      <w:lvlJc w:val="left"/>
      <w:pPr>
        <w:tabs>
          <w:tab w:val="num" w:pos="3600"/>
        </w:tabs>
        <w:ind w:left="3600" w:hanging="360"/>
      </w:pPr>
      <w:rPr>
        <w:rFonts w:ascii="Times New Roman" w:hAnsi="Times New Roman" w:cs="Times New Roman"/>
      </w:rPr>
    </w:lvl>
    <w:lvl w:ilvl="5" w:tplc="041A001B">
      <w:start w:val="1"/>
      <w:numFmt w:val="lowerRoman"/>
      <w:lvlText w:val="%6."/>
      <w:lvlJc w:val="right"/>
      <w:pPr>
        <w:tabs>
          <w:tab w:val="num" w:pos="4320"/>
        </w:tabs>
        <w:ind w:left="4320" w:hanging="180"/>
      </w:pPr>
      <w:rPr>
        <w:rFonts w:ascii="Times New Roman" w:hAnsi="Times New Roman" w:cs="Times New Roman"/>
      </w:rPr>
    </w:lvl>
    <w:lvl w:ilvl="6" w:tplc="041A000F">
      <w:start w:val="1"/>
      <w:numFmt w:val="decimal"/>
      <w:lvlText w:val="%7."/>
      <w:lvlJc w:val="left"/>
      <w:pPr>
        <w:tabs>
          <w:tab w:val="num" w:pos="5040"/>
        </w:tabs>
        <w:ind w:left="5040" w:hanging="360"/>
      </w:pPr>
      <w:rPr>
        <w:rFonts w:ascii="Times New Roman" w:hAnsi="Times New Roman" w:cs="Times New Roman"/>
      </w:rPr>
    </w:lvl>
    <w:lvl w:ilvl="7" w:tplc="041A0019">
      <w:start w:val="1"/>
      <w:numFmt w:val="lowerLetter"/>
      <w:lvlText w:val="%8."/>
      <w:lvlJc w:val="left"/>
      <w:pPr>
        <w:tabs>
          <w:tab w:val="num" w:pos="5760"/>
        </w:tabs>
        <w:ind w:left="5760" w:hanging="360"/>
      </w:pPr>
      <w:rPr>
        <w:rFonts w:ascii="Times New Roman" w:hAnsi="Times New Roman" w:cs="Times New Roman"/>
      </w:rPr>
    </w:lvl>
    <w:lvl w:ilvl="8" w:tplc="041A001B">
      <w:start w:val="1"/>
      <w:numFmt w:val="lowerRoman"/>
      <w:lvlText w:val="%9."/>
      <w:lvlJc w:val="right"/>
      <w:pPr>
        <w:tabs>
          <w:tab w:val="num" w:pos="6480"/>
        </w:tabs>
        <w:ind w:left="6480" w:hanging="180"/>
      </w:pPr>
      <w:rPr>
        <w:rFonts w:ascii="Times New Roman" w:hAnsi="Times New Roman" w:cs="Times New Roman"/>
      </w:rPr>
    </w:lvl>
  </w:abstractNum>
  <w:abstractNum w:abstractNumId="9" w15:restartNumberingAfterBreak="0">
    <w:nsid w:val="2A3279F5"/>
    <w:multiLevelType w:val="hybridMultilevel"/>
    <w:tmpl w:val="082272A6"/>
    <w:lvl w:ilvl="0" w:tplc="041A0001">
      <w:start w:val="1"/>
      <w:numFmt w:val="bullet"/>
      <w:lvlText w:val=""/>
      <w:lvlJc w:val="left"/>
      <w:pPr>
        <w:ind w:left="1349" w:hanging="360"/>
      </w:pPr>
      <w:rPr>
        <w:rFonts w:ascii="Symbol" w:hAnsi="Symbol" w:cs="Symbol" w:hint="default"/>
      </w:rPr>
    </w:lvl>
    <w:lvl w:ilvl="1" w:tplc="041A0003">
      <w:start w:val="1"/>
      <w:numFmt w:val="bullet"/>
      <w:lvlText w:val="o"/>
      <w:lvlJc w:val="left"/>
      <w:pPr>
        <w:ind w:left="2069" w:hanging="360"/>
      </w:pPr>
      <w:rPr>
        <w:rFonts w:ascii="Courier New" w:hAnsi="Courier New" w:cs="Courier New" w:hint="default"/>
      </w:rPr>
    </w:lvl>
    <w:lvl w:ilvl="2" w:tplc="041A0005">
      <w:start w:val="1"/>
      <w:numFmt w:val="bullet"/>
      <w:lvlText w:val=""/>
      <w:lvlJc w:val="left"/>
      <w:pPr>
        <w:ind w:left="2789" w:hanging="360"/>
      </w:pPr>
      <w:rPr>
        <w:rFonts w:ascii="Wingdings" w:hAnsi="Wingdings" w:cs="Wingdings" w:hint="default"/>
      </w:rPr>
    </w:lvl>
    <w:lvl w:ilvl="3" w:tplc="041A0001">
      <w:start w:val="1"/>
      <w:numFmt w:val="bullet"/>
      <w:lvlText w:val=""/>
      <w:lvlJc w:val="left"/>
      <w:pPr>
        <w:ind w:left="3509" w:hanging="360"/>
      </w:pPr>
      <w:rPr>
        <w:rFonts w:ascii="Symbol" w:hAnsi="Symbol" w:cs="Symbol" w:hint="default"/>
      </w:rPr>
    </w:lvl>
    <w:lvl w:ilvl="4" w:tplc="041A0003">
      <w:start w:val="1"/>
      <w:numFmt w:val="bullet"/>
      <w:lvlText w:val="o"/>
      <w:lvlJc w:val="left"/>
      <w:pPr>
        <w:ind w:left="4229" w:hanging="360"/>
      </w:pPr>
      <w:rPr>
        <w:rFonts w:ascii="Courier New" w:hAnsi="Courier New" w:cs="Courier New" w:hint="default"/>
      </w:rPr>
    </w:lvl>
    <w:lvl w:ilvl="5" w:tplc="041A0005">
      <w:start w:val="1"/>
      <w:numFmt w:val="bullet"/>
      <w:lvlText w:val=""/>
      <w:lvlJc w:val="left"/>
      <w:pPr>
        <w:ind w:left="4949" w:hanging="360"/>
      </w:pPr>
      <w:rPr>
        <w:rFonts w:ascii="Wingdings" w:hAnsi="Wingdings" w:cs="Wingdings" w:hint="default"/>
      </w:rPr>
    </w:lvl>
    <w:lvl w:ilvl="6" w:tplc="041A0001">
      <w:start w:val="1"/>
      <w:numFmt w:val="bullet"/>
      <w:lvlText w:val=""/>
      <w:lvlJc w:val="left"/>
      <w:pPr>
        <w:ind w:left="5669" w:hanging="360"/>
      </w:pPr>
      <w:rPr>
        <w:rFonts w:ascii="Symbol" w:hAnsi="Symbol" w:cs="Symbol" w:hint="default"/>
      </w:rPr>
    </w:lvl>
    <w:lvl w:ilvl="7" w:tplc="041A0003">
      <w:start w:val="1"/>
      <w:numFmt w:val="bullet"/>
      <w:lvlText w:val="o"/>
      <w:lvlJc w:val="left"/>
      <w:pPr>
        <w:ind w:left="6389" w:hanging="360"/>
      </w:pPr>
      <w:rPr>
        <w:rFonts w:ascii="Courier New" w:hAnsi="Courier New" w:cs="Courier New" w:hint="default"/>
      </w:rPr>
    </w:lvl>
    <w:lvl w:ilvl="8" w:tplc="041A0005">
      <w:start w:val="1"/>
      <w:numFmt w:val="bullet"/>
      <w:lvlText w:val=""/>
      <w:lvlJc w:val="left"/>
      <w:pPr>
        <w:ind w:left="7109" w:hanging="360"/>
      </w:pPr>
      <w:rPr>
        <w:rFonts w:ascii="Wingdings" w:hAnsi="Wingdings" w:cs="Wingdings" w:hint="default"/>
      </w:rPr>
    </w:lvl>
  </w:abstractNum>
  <w:abstractNum w:abstractNumId="10" w15:restartNumberingAfterBreak="0">
    <w:nsid w:val="2B0779B3"/>
    <w:multiLevelType w:val="multilevel"/>
    <w:tmpl w:val="182CB1E6"/>
    <w:lvl w:ilvl="0">
      <w:start w:val="5"/>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2133"/>
        </w:tabs>
        <w:ind w:left="2133" w:hanging="720"/>
      </w:pPr>
      <w:rPr>
        <w:rFonts w:ascii="Times New Roman" w:hAnsi="Times New Roman" w:cs="Times New Roman" w:hint="default"/>
      </w:rPr>
    </w:lvl>
    <w:lvl w:ilvl="2">
      <w:start w:val="1"/>
      <w:numFmt w:val="decimal"/>
      <w:lvlText w:val="%1.%2.%3."/>
      <w:lvlJc w:val="left"/>
      <w:pPr>
        <w:tabs>
          <w:tab w:val="num" w:pos="3546"/>
        </w:tabs>
        <w:ind w:left="3546" w:hanging="720"/>
      </w:pPr>
      <w:rPr>
        <w:rFonts w:ascii="Times New Roman" w:hAnsi="Times New Roman" w:cs="Times New Roman" w:hint="default"/>
      </w:rPr>
    </w:lvl>
    <w:lvl w:ilvl="3">
      <w:start w:val="1"/>
      <w:numFmt w:val="decimal"/>
      <w:lvlText w:val="%1.%2.%3.%4."/>
      <w:lvlJc w:val="left"/>
      <w:pPr>
        <w:tabs>
          <w:tab w:val="num" w:pos="5319"/>
        </w:tabs>
        <w:ind w:left="5319" w:hanging="1080"/>
      </w:pPr>
      <w:rPr>
        <w:rFonts w:ascii="Times New Roman" w:hAnsi="Times New Roman" w:cs="Times New Roman" w:hint="default"/>
      </w:rPr>
    </w:lvl>
    <w:lvl w:ilvl="4">
      <w:start w:val="1"/>
      <w:numFmt w:val="decimal"/>
      <w:lvlText w:val="%1.%2.%3.%4.%5."/>
      <w:lvlJc w:val="left"/>
      <w:pPr>
        <w:tabs>
          <w:tab w:val="num" w:pos="6732"/>
        </w:tabs>
        <w:ind w:left="6732" w:hanging="1080"/>
      </w:pPr>
      <w:rPr>
        <w:rFonts w:ascii="Times New Roman" w:hAnsi="Times New Roman" w:cs="Times New Roman" w:hint="default"/>
      </w:rPr>
    </w:lvl>
    <w:lvl w:ilvl="5">
      <w:start w:val="1"/>
      <w:numFmt w:val="decimal"/>
      <w:lvlText w:val="%1.%2.%3.%4.%5.%6."/>
      <w:lvlJc w:val="left"/>
      <w:pPr>
        <w:tabs>
          <w:tab w:val="num" w:pos="8505"/>
        </w:tabs>
        <w:ind w:left="8505" w:hanging="1440"/>
      </w:pPr>
      <w:rPr>
        <w:rFonts w:ascii="Times New Roman" w:hAnsi="Times New Roman" w:cs="Times New Roman" w:hint="default"/>
      </w:rPr>
    </w:lvl>
    <w:lvl w:ilvl="6">
      <w:start w:val="1"/>
      <w:numFmt w:val="decimal"/>
      <w:lvlText w:val="%1.%2.%3.%4.%5.%6.%7."/>
      <w:lvlJc w:val="left"/>
      <w:pPr>
        <w:tabs>
          <w:tab w:val="num" w:pos="9918"/>
        </w:tabs>
        <w:ind w:left="9918" w:hanging="1440"/>
      </w:pPr>
      <w:rPr>
        <w:rFonts w:ascii="Times New Roman" w:hAnsi="Times New Roman" w:cs="Times New Roman" w:hint="default"/>
      </w:rPr>
    </w:lvl>
    <w:lvl w:ilvl="7">
      <w:start w:val="1"/>
      <w:numFmt w:val="decimal"/>
      <w:lvlText w:val="%1.%2.%3.%4.%5.%6.%7.%8."/>
      <w:lvlJc w:val="left"/>
      <w:pPr>
        <w:tabs>
          <w:tab w:val="num" w:pos="11691"/>
        </w:tabs>
        <w:ind w:left="11691" w:hanging="1800"/>
      </w:pPr>
      <w:rPr>
        <w:rFonts w:ascii="Times New Roman" w:hAnsi="Times New Roman" w:cs="Times New Roman" w:hint="default"/>
      </w:rPr>
    </w:lvl>
    <w:lvl w:ilvl="8">
      <w:start w:val="1"/>
      <w:numFmt w:val="decimal"/>
      <w:lvlText w:val="%1.%2.%3.%4.%5.%6.%7.%8.%9."/>
      <w:lvlJc w:val="left"/>
      <w:pPr>
        <w:tabs>
          <w:tab w:val="num" w:pos="13104"/>
        </w:tabs>
        <w:ind w:left="13104" w:hanging="1800"/>
      </w:pPr>
      <w:rPr>
        <w:rFonts w:ascii="Times New Roman" w:hAnsi="Times New Roman" w:cs="Times New Roman" w:hint="default"/>
      </w:rPr>
    </w:lvl>
  </w:abstractNum>
  <w:abstractNum w:abstractNumId="11" w15:restartNumberingAfterBreak="0">
    <w:nsid w:val="2E6476AA"/>
    <w:multiLevelType w:val="hybridMultilevel"/>
    <w:tmpl w:val="E79E2C44"/>
    <w:lvl w:ilvl="0" w:tplc="06729D6E">
      <w:numFmt w:val="bullet"/>
      <w:lvlText w:val="•"/>
      <w:lvlJc w:val="left"/>
      <w:pPr>
        <w:ind w:left="989" w:hanging="705"/>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12" w15:restartNumberingAfterBreak="0">
    <w:nsid w:val="2E6D3B37"/>
    <w:multiLevelType w:val="hybridMultilevel"/>
    <w:tmpl w:val="72825354"/>
    <w:lvl w:ilvl="0" w:tplc="EB5CEE6E">
      <w:start w:val="1"/>
      <w:numFmt w:val="lowerLetter"/>
      <w:lvlText w:val="%1)"/>
      <w:lvlJc w:val="left"/>
      <w:pPr>
        <w:ind w:left="1773" w:hanging="360"/>
      </w:pPr>
      <w:rPr>
        <w:rFonts w:ascii="Times New Roman" w:hAnsi="Times New Roman" w:cs="Times New Roman" w:hint="default"/>
      </w:rPr>
    </w:lvl>
    <w:lvl w:ilvl="1" w:tplc="041A0019">
      <w:start w:val="1"/>
      <w:numFmt w:val="lowerLetter"/>
      <w:lvlText w:val="%2."/>
      <w:lvlJc w:val="left"/>
      <w:pPr>
        <w:ind w:left="2493" w:hanging="360"/>
      </w:pPr>
      <w:rPr>
        <w:rFonts w:ascii="Times New Roman" w:hAnsi="Times New Roman" w:cs="Times New Roman"/>
      </w:rPr>
    </w:lvl>
    <w:lvl w:ilvl="2" w:tplc="041A001B">
      <w:start w:val="1"/>
      <w:numFmt w:val="lowerRoman"/>
      <w:lvlText w:val="%3."/>
      <w:lvlJc w:val="right"/>
      <w:pPr>
        <w:ind w:left="3213" w:hanging="180"/>
      </w:pPr>
      <w:rPr>
        <w:rFonts w:ascii="Times New Roman" w:hAnsi="Times New Roman" w:cs="Times New Roman"/>
      </w:rPr>
    </w:lvl>
    <w:lvl w:ilvl="3" w:tplc="041A000F">
      <w:start w:val="1"/>
      <w:numFmt w:val="decimal"/>
      <w:lvlText w:val="%4."/>
      <w:lvlJc w:val="left"/>
      <w:pPr>
        <w:ind w:left="3933" w:hanging="360"/>
      </w:pPr>
      <w:rPr>
        <w:rFonts w:ascii="Times New Roman" w:hAnsi="Times New Roman" w:cs="Times New Roman"/>
      </w:rPr>
    </w:lvl>
    <w:lvl w:ilvl="4" w:tplc="041A0019">
      <w:start w:val="1"/>
      <w:numFmt w:val="lowerLetter"/>
      <w:lvlText w:val="%5."/>
      <w:lvlJc w:val="left"/>
      <w:pPr>
        <w:ind w:left="4653" w:hanging="360"/>
      </w:pPr>
      <w:rPr>
        <w:rFonts w:ascii="Times New Roman" w:hAnsi="Times New Roman" w:cs="Times New Roman"/>
      </w:rPr>
    </w:lvl>
    <w:lvl w:ilvl="5" w:tplc="041A001B">
      <w:start w:val="1"/>
      <w:numFmt w:val="lowerRoman"/>
      <w:lvlText w:val="%6."/>
      <w:lvlJc w:val="right"/>
      <w:pPr>
        <w:ind w:left="5373" w:hanging="180"/>
      </w:pPr>
      <w:rPr>
        <w:rFonts w:ascii="Times New Roman" w:hAnsi="Times New Roman" w:cs="Times New Roman"/>
      </w:rPr>
    </w:lvl>
    <w:lvl w:ilvl="6" w:tplc="041A000F">
      <w:start w:val="1"/>
      <w:numFmt w:val="decimal"/>
      <w:lvlText w:val="%7."/>
      <w:lvlJc w:val="left"/>
      <w:pPr>
        <w:ind w:left="6093" w:hanging="360"/>
      </w:pPr>
      <w:rPr>
        <w:rFonts w:ascii="Times New Roman" w:hAnsi="Times New Roman" w:cs="Times New Roman"/>
      </w:rPr>
    </w:lvl>
    <w:lvl w:ilvl="7" w:tplc="041A0019">
      <w:start w:val="1"/>
      <w:numFmt w:val="lowerLetter"/>
      <w:lvlText w:val="%8."/>
      <w:lvlJc w:val="left"/>
      <w:pPr>
        <w:ind w:left="6813" w:hanging="360"/>
      </w:pPr>
      <w:rPr>
        <w:rFonts w:ascii="Times New Roman" w:hAnsi="Times New Roman" w:cs="Times New Roman"/>
      </w:rPr>
    </w:lvl>
    <w:lvl w:ilvl="8" w:tplc="041A001B">
      <w:start w:val="1"/>
      <w:numFmt w:val="lowerRoman"/>
      <w:lvlText w:val="%9."/>
      <w:lvlJc w:val="right"/>
      <w:pPr>
        <w:ind w:left="7533" w:hanging="180"/>
      </w:pPr>
      <w:rPr>
        <w:rFonts w:ascii="Times New Roman" w:hAnsi="Times New Roman" w:cs="Times New Roman"/>
      </w:rPr>
    </w:lvl>
  </w:abstractNum>
  <w:abstractNum w:abstractNumId="13" w15:restartNumberingAfterBreak="0">
    <w:nsid w:val="2FB8646E"/>
    <w:multiLevelType w:val="hybridMultilevel"/>
    <w:tmpl w:val="37C628FA"/>
    <w:lvl w:ilvl="0" w:tplc="885E19BA">
      <w:start w:val="1"/>
      <w:numFmt w:val="upperRoman"/>
      <w:lvlText w:val="%1."/>
      <w:lvlJc w:val="left"/>
      <w:pPr>
        <w:ind w:left="900" w:hanging="720"/>
      </w:pPr>
      <w:rPr>
        <w:rFonts w:ascii="Times New Roman" w:hAnsi="Times New Roman" w:cs="Times New Roman" w:hint="default"/>
      </w:rPr>
    </w:lvl>
    <w:lvl w:ilvl="1" w:tplc="041A0019">
      <w:start w:val="1"/>
      <w:numFmt w:val="lowerLetter"/>
      <w:lvlText w:val="%2."/>
      <w:lvlJc w:val="left"/>
      <w:pPr>
        <w:ind w:left="1260" w:hanging="360"/>
      </w:pPr>
      <w:rPr>
        <w:rFonts w:ascii="Times New Roman" w:hAnsi="Times New Roman" w:cs="Times New Roman"/>
      </w:rPr>
    </w:lvl>
    <w:lvl w:ilvl="2" w:tplc="041A001B">
      <w:start w:val="1"/>
      <w:numFmt w:val="lowerRoman"/>
      <w:lvlText w:val="%3."/>
      <w:lvlJc w:val="right"/>
      <w:pPr>
        <w:ind w:left="1980" w:hanging="180"/>
      </w:pPr>
      <w:rPr>
        <w:rFonts w:ascii="Times New Roman" w:hAnsi="Times New Roman" w:cs="Times New Roman"/>
      </w:rPr>
    </w:lvl>
    <w:lvl w:ilvl="3" w:tplc="041A000F">
      <w:start w:val="1"/>
      <w:numFmt w:val="decimal"/>
      <w:lvlText w:val="%4."/>
      <w:lvlJc w:val="left"/>
      <w:pPr>
        <w:ind w:left="2700" w:hanging="360"/>
      </w:pPr>
      <w:rPr>
        <w:rFonts w:ascii="Times New Roman" w:hAnsi="Times New Roman" w:cs="Times New Roman"/>
      </w:rPr>
    </w:lvl>
    <w:lvl w:ilvl="4" w:tplc="041A0019">
      <w:start w:val="1"/>
      <w:numFmt w:val="lowerLetter"/>
      <w:lvlText w:val="%5."/>
      <w:lvlJc w:val="left"/>
      <w:pPr>
        <w:ind w:left="3420" w:hanging="360"/>
      </w:pPr>
      <w:rPr>
        <w:rFonts w:ascii="Times New Roman" w:hAnsi="Times New Roman" w:cs="Times New Roman"/>
      </w:rPr>
    </w:lvl>
    <w:lvl w:ilvl="5" w:tplc="041A001B">
      <w:start w:val="1"/>
      <w:numFmt w:val="lowerRoman"/>
      <w:lvlText w:val="%6."/>
      <w:lvlJc w:val="right"/>
      <w:pPr>
        <w:ind w:left="4140" w:hanging="180"/>
      </w:pPr>
      <w:rPr>
        <w:rFonts w:ascii="Times New Roman" w:hAnsi="Times New Roman" w:cs="Times New Roman"/>
      </w:rPr>
    </w:lvl>
    <w:lvl w:ilvl="6" w:tplc="041A000F">
      <w:start w:val="1"/>
      <w:numFmt w:val="decimal"/>
      <w:lvlText w:val="%7."/>
      <w:lvlJc w:val="left"/>
      <w:pPr>
        <w:ind w:left="4860" w:hanging="360"/>
      </w:pPr>
      <w:rPr>
        <w:rFonts w:ascii="Times New Roman" w:hAnsi="Times New Roman" w:cs="Times New Roman"/>
      </w:rPr>
    </w:lvl>
    <w:lvl w:ilvl="7" w:tplc="041A0019">
      <w:start w:val="1"/>
      <w:numFmt w:val="lowerLetter"/>
      <w:lvlText w:val="%8."/>
      <w:lvlJc w:val="left"/>
      <w:pPr>
        <w:ind w:left="5580" w:hanging="360"/>
      </w:pPr>
      <w:rPr>
        <w:rFonts w:ascii="Times New Roman" w:hAnsi="Times New Roman" w:cs="Times New Roman"/>
      </w:rPr>
    </w:lvl>
    <w:lvl w:ilvl="8" w:tplc="041A001B">
      <w:start w:val="1"/>
      <w:numFmt w:val="lowerRoman"/>
      <w:lvlText w:val="%9."/>
      <w:lvlJc w:val="right"/>
      <w:pPr>
        <w:ind w:left="6300" w:hanging="180"/>
      </w:pPr>
      <w:rPr>
        <w:rFonts w:ascii="Times New Roman" w:hAnsi="Times New Roman" w:cs="Times New Roman"/>
      </w:rPr>
    </w:lvl>
  </w:abstractNum>
  <w:abstractNum w:abstractNumId="14" w15:restartNumberingAfterBreak="0">
    <w:nsid w:val="307D79C6"/>
    <w:multiLevelType w:val="hybridMultilevel"/>
    <w:tmpl w:val="9B382AA4"/>
    <w:lvl w:ilvl="0" w:tplc="C4A6B01C">
      <w:start w:val="1"/>
      <w:numFmt w:val="upperRoman"/>
      <w:lvlText w:val="%1."/>
      <w:lvlJc w:val="left"/>
      <w:pPr>
        <w:ind w:left="900" w:hanging="720"/>
      </w:pPr>
      <w:rPr>
        <w:rFonts w:ascii="Times New Roman" w:hAnsi="Times New Roman" w:cs="Times New Roman" w:hint="default"/>
      </w:rPr>
    </w:lvl>
    <w:lvl w:ilvl="1" w:tplc="041A0019">
      <w:start w:val="1"/>
      <w:numFmt w:val="lowerLetter"/>
      <w:lvlText w:val="%2."/>
      <w:lvlJc w:val="left"/>
      <w:pPr>
        <w:ind w:left="1260" w:hanging="360"/>
      </w:pPr>
      <w:rPr>
        <w:rFonts w:ascii="Times New Roman" w:hAnsi="Times New Roman" w:cs="Times New Roman"/>
      </w:rPr>
    </w:lvl>
    <w:lvl w:ilvl="2" w:tplc="041A001B">
      <w:start w:val="1"/>
      <w:numFmt w:val="lowerRoman"/>
      <w:lvlText w:val="%3."/>
      <w:lvlJc w:val="right"/>
      <w:pPr>
        <w:ind w:left="1980" w:hanging="180"/>
      </w:pPr>
      <w:rPr>
        <w:rFonts w:ascii="Times New Roman" w:hAnsi="Times New Roman" w:cs="Times New Roman"/>
      </w:rPr>
    </w:lvl>
    <w:lvl w:ilvl="3" w:tplc="041A000F">
      <w:start w:val="1"/>
      <w:numFmt w:val="decimal"/>
      <w:lvlText w:val="%4."/>
      <w:lvlJc w:val="left"/>
      <w:pPr>
        <w:ind w:left="2700" w:hanging="360"/>
      </w:pPr>
      <w:rPr>
        <w:rFonts w:ascii="Times New Roman" w:hAnsi="Times New Roman" w:cs="Times New Roman"/>
      </w:rPr>
    </w:lvl>
    <w:lvl w:ilvl="4" w:tplc="041A0019">
      <w:start w:val="1"/>
      <w:numFmt w:val="lowerLetter"/>
      <w:lvlText w:val="%5."/>
      <w:lvlJc w:val="left"/>
      <w:pPr>
        <w:ind w:left="3420" w:hanging="360"/>
      </w:pPr>
      <w:rPr>
        <w:rFonts w:ascii="Times New Roman" w:hAnsi="Times New Roman" w:cs="Times New Roman"/>
      </w:rPr>
    </w:lvl>
    <w:lvl w:ilvl="5" w:tplc="041A001B">
      <w:start w:val="1"/>
      <w:numFmt w:val="lowerRoman"/>
      <w:lvlText w:val="%6."/>
      <w:lvlJc w:val="right"/>
      <w:pPr>
        <w:ind w:left="4140" w:hanging="180"/>
      </w:pPr>
      <w:rPr>
        <w:rFonts w:ascii="Times New Roman" w:hAnsi="Times New Roman" w:cs="Times New Roman"/>
      </w:rPr>
    </w:lvl>
    <w:lvl w:ilvl="6" w:tplc="041A000F">
      <w:start w:val="1"/>
      <w:numFmt w:val="decimal"/>
      <w:lvlText w:val="%7."/>
      <w:lvlJc w:val="left"/>
      <w:pPr>
        <w:ind w:left="4860" w:hanging="360"/>
      </w:pPr>
      <w:rPr>
        <w:rFonts w:ascii="Times New Roman" w:hAnsi="Times New Roman" w:cs="Times New Roman"/>
      </w:rPr>
    </w:lvl>
    <w:lvl w:ilvl="7" w:tplc="041A0019">
      <w:start w:val="1"/>
      <w:numFmt w:val="lowerLetter"/>
      <w:lvlText w:val="%8."/>
      <w:lvlJc w:val="left"/>
      <w:pPr>
        <w:ind w:left="5580" w:hanging="360"/>
      </w:pPr>
      <w:rPr>
        <w:rFonts w:ascii="Times New Roman" w:hAnsi="Times New Roman" w:cs="Times New Roman"/>
      </w:rPr>
    </w:lvl>
    <w:lvl w:ilvl="8" w:tplc="041A001B">
      <w:start w:val="1"/>
      <w:numFmt w:val="lowerRoman"/>
      <w:lvlText w:val="%9."/>
      <w:lvlJc w:val="right"/>
      <w:pPr>
        <w:ind w:left="6300" w:hanging="180"/>
      </w:pPr>
      <w:rPr>
        <w:rFonts w:ascii="Times New Roman" w:hAnsi="Times New Roman" w:cs="Times New Roman"/>
      </w:rPr>
    </w:lvl>
  </w:abstractNum>
  <w:abstractNum w:abstractNumId="15" w15:restartNumberingAfterBreak="0">
    <w:nsid w:val="38832EF9"/>
    <w:multiLevelType w:val="multilevel"/>
    <w:tmpl w:val="03AA00F0"/>
    <w:lvl w:ilvl="0">
      <w:start w:val="1"/>
      <w:numFmt w:val="upperRoman"/>
      <w:pStyle w:val="Naslov1"/>
      <w:lvlText w:val="%1."/>
      <w:lvlJc w:val="right"/>
      <w:pPr>
        <w:ind w:left="1065" w:hanging="360"/>
      </w:pPr>
      <w:rPr>
        <w:rFonts w:ascii="Times New Roman" w:hAnsi="Times New Roman" w:cs="Times New Roman" w:hint="default"/>
      </w:rPr>
    </w:lvl>
    <w:lvl w:ilvl="1">
      <w:start w:val="1"/>
      <w:numFmt w:val="decimal"/>
      <w:pStyle w:val="Naslov2"/>
      <w:lvlText w:val="%2."/>
      <w:lvlJc w:val="left"/>
      <w:pPr>
        <w:tabs>
          <w:tab w:val="num" w:pos="1065"/>
        </w:tabs>
        <w:ind w:left="629" w:firstLine="76"/>
      </w:pPr>
      <w:rPr>
        <w:rFonts w:ascii="Arial" w:hAnsi="Arial" w:cs="Arial" w:hint="default"/>
        <w:b/>
        <w:bCs/>
        <w:i w:val="0"/>
        <w:iCs w:val="0"/>
        <w:sz w:val="22"/>
        <w:szCs w:val="22"/>
      </w:rPr>
    </w:lvl>
    <w:lvl w:ilvl="2">
      <w:start w:val="1"/>
      <w:numFmt w:val="decimal"/>
      <w:lvlText w:val="%1.%2.%3."/>
      <w:lvlJc w:val="left"/>
      <w:pPr>
        <w:ind w:left="2865" w:hanging="720"/>
      </w:pPr>
      <w:rPr>
        <w:rFonts w:ascii="Times New Roman" w:hAnsi="Times New Roman" w:cs="Times New Roman" w:hint="default"/>
      </w:rPr>
    </w:lvl>
    <w:lvl w:ilvl="3">
      <w:start w:val="1"/>
      <w:numFmt w:val="decimal"/>
      <w:lvlText w:val="%1.%2.%3.%4."/>
      <w:lvlJc w:val="left"/>
      <w:pPr>
        <w:ind w:left="3945" w:hanging="1080"/>
      </w:pPr>
      <w:rPr>
        <w:rFonts w:ascii="Times New Roman" w:hAnsi="Times New Roman" w:cs="Times New Roman" w:hint="default"/>
      </w:rPr>
    </w:lvl>
    <w:lvl w:ilvl="4">
      <w:start w:val="1"/>
      <w:numFmt w:val="decimal"/>
      <w:lvlText w:val="%1.%2.%3.%4.%5."/>
      <w:lvlJc w:val="left"/>
      <w:pPr>
        <w:ind w:left="4665" w:hanging="1080"/>
      </w:pPr>
      <w:rPr>
        <w:rFonts w:ascii="Times New Roman" w:hAnsi="Times New Roman" w:cs="Times New Roman" w:hint="default"/>
      </w:rPr>
    </w:lvl>
    <w:lvl w:ilvl="5">
      <w:start w:val="1"/>
      <w:numFmt w:val="decimal"/>
      <w:lvlText w:val="%1.%2.%3.%4.%5.%6."/>
      <w:lvlJc w:val="left"/>
      <w:pPr>
        <w:ind w:left="5745" w:hanging="1440"/>
      </w:pPr>
      <w:rPr>
        <w:rFonts w:ascii="Times New Roman" w:hAnsi="Times New Roman" w:cs="Times New Roman" w:hint="default"/>
      </w:rPr>
    </w:lvl>
    <w:lvl w:ilvl="6">
      <w:start w:val="1"/>
      <w:numFmt w:val="decimal"/>
      <w:lvlText w:val="%1.%2.%3.%4.%5.%6.%7."/>
      <w:lvlJc w:val="left"/>
      <w:pPr>
        <w:ind w:left="6465" w:hanging="1440"/>
      </w:pPr>
      <w:rPr>
        <w:rFonts w:ascii="Times New Roman" w:hAnsi="Times New Roman" w:cs="Times New Roman" w:hint="default"/>
      </w:rPr>
    </w:lvl>
    <w:lvl w:ilvl="7">
      <w:start w:val="1"/>
      <w:numFmt w:val="decimal"/>
      <w:lvlText w:val="%1.%2.%3.%4.%5.%6.%7.%8."/>
      <w:lvlJc w:val="left"/>
      <w:pPr>
        <w:ind w:left="7545" w:hanging="1800"/>
      </w:pPr>
      <w:rPr>
        <w:rFonts w:ascii="Times New Roman" w:hAnsi="Times New Roman" w:cs="Times New Roman" w:hint="default"/>
      </w:rPr>
    </w:lvl>
    <w:lvl w:ilvl="8">
      <w:start w:val="1"/>
      <w:numFmt w:val="decimal"/>
      <w:lvlText w:val="%1.%2.%3.%4.%5.%6.%7.%8.%9."/>
      <w:lvlJc w:val="left"/>
      <w:pPr>
        <w:ind w:left="8265" w:hanging="1800"/>
      </w:pPr>
      <w:rPr>
        <w:rFonts w:ascii="Times New Roman" w:hAnsi="Times New Roman" w:cs="Times New Roman" w:hint="default"/>
      </w:rPr>
    </w:lvl>
  </w:abstractNum>
  <w:abstractNum w:abstractNumId="16" w15:restartNumberingAfterBreak="0">
    <w:nsid w:val="3D4F512A"/>
    <w:multiLevelType w:val="hybridMultilevel"/>
    <w:tmpl w:val="05724218"/>
    <w:lvl w:ilvl="0" w:tplc="041A0001">
      <w:start w:val="1"/>
      <w:numFmt w:val="bullet"/>
      <w:lvlText w:val=""/>
      <w:lvlJc w:val="left"/>
      <w:pPr>
        <w:tabs>
          <w:tab w:val="num" w:pos="1428"/>
        </w:tabs>
        <w:ind w:left="1428" w:hanging="360"/>
      </w:pPr>
      <w:rPr>
        <w:rFonts w:ascii="Symbol" w:hAnsi="Symbol" w:cs="Symbol" w:hint="default"/>
      </w:rPr>
    </w:lvl>
    <w:lvl w:ilvl="1" w:tplc="041A0003">
      <w:start w:val="1"/>
      <w:numFmt w:val="bullet"/>
      <w:lvlText w:val="o"/>
      <w:lvlJc w:val="left"/>
      <w:pPr>
        <w:tabs>
          <w:tab w:val="num" w:pos="2148"/>
        </w:tabs>
        <w:ind w:left="2148" w:hanging="360"/>
      </w:pPr>
      <w:rPr>
        <w:rFonts w:ascii="Courier New" w:hAnsi="Courier New" w:cs="Courier New" w:hint="default"/>
      </w:rPr>
    </w:lvl>
    <w:lvl w:ilvl="2" w:tplc="041A0005">
      <w:start w:val="1"/>
      <w:numFmt w:val="bullet"/>
      <w:lvlText w:val=""/>
      <w:lvlJc w:val="left"/>
      <w:pPr>
        <w:tabs>
          <w:tab w:val="num" w:pos="2868"/>
        </w:tabs>
        <w:ind w:left="2868" w:hanging="360"/>
      </w:pPr>
      <w:rPr>
        <w:rFonts w:ascii="Wingdings" w:hAnsi="Wingdings" w:cs="Wingdings" w:hint="default"/>
      </w:rPr>
    </w:lvl>
    <w:lvl w:ilvl="3" w:tplc="041A0001">
      <w:start w:val="1"/>
      <w:numFmt w:val="bullet"/>
      <w:lvlText w:val=""/>
      <w:lvlJc w:val="left"/>
      <w:pPr>
        <w:tabs>
          <w:tab w:val="num" w:pos="3588"/>
        </w:tabs>
        <w:ind w:left="3588" w:hanging="360"/>
      </w:pPr>
      <w:rPr>
        <w:rFonts w:ascii="Symbol" w:hAnsi="Symbol" w:cs="Symbol" w:hint="default"/>
      </w:rPr>
    </w:lvl>
    <w:lvl w:ilvl="4" w:tplc="041A0003">
      <w:start w:val="1"/>
      <w:numFmt w:val="bullet"/>
      <w:lvlText w:val="o"/>
      <w:lvlJc w:val="left"/>
      <w:pPr>
        <w:tabs>
          <w:tab w:val="num" w:pos="4308"/>
        </w:tabs>
        <w:ind w:left="4308" w:hanging="360"/>
      </w:pPr>
      <w:rPr>
        <w:rFonts w:ascii="Courier New" w:hAnsi="Courier New" w:cs="Courier New" w:hint="default"/>
      </w:rPr>
    </w:lvl>
    <w:lvl w:ilvl="5" w:tplc="041A0005">
      <w:start w:val="1"/>
      <w:numFmt w:val="bullet"/>
      <w:lvlText w:val=""/>
      <w:lvlJc w:val="left"/>
      <w:pPr>
        <w:tabs>
          <w:tab w:val="num" w:pos="5028"/>
        </w:tabs>
        <w:ind w:left="5028" w:hanging="360"/>
      </w:pPr>
      <w:rPr>
        <w:rFonts w:ascii="Wingdings" w:hAnsi="Wingdings" w:cs="Wingdings" w:hint="default"/>
      </w:rPr>
    </w:lvl>
    <w:lvl w:ilvl="6" w:tplc="041A0001">
      <w:start w:val="1"/>
      <w:numFmt w:val="bullet"/>
      <w:lvlText w:val=""/>
      <w:lvlJc w:val="left"/>
      <w:pPr>
        <w:tabs>
          <w:tab w:val="num" w:pos="5748"/>
        </w:tabs>
        <w:ind w:left="5748" w:hanging="360"/>
      </w:pPr>
      <w:rPr>
        <w:rFonts w:ascii="Symbol" w:hAnsi="Symbol" w:cs="Symbol" w:hint="default"/>
      </w:rPr>
    </w:lvl>
    <w:lvl w:ilvl="7" w:tplc="041A0003">
      <w:start w:val="1"/>
      <w:numFmt w:val="bullet"/>
      <w:lvlText w:val="o"/>
      <w:lvlJc w:val="left"/>
      <w:pPr>
        <w:tabs>
          <w:tab w:val="num" w:pos="6468"/>
        </w:tabs>
        <w:ind w:left="6468" w:hanging="360"/>
      </w:pPr>
      <w:rPr>
        <w:rFonts w:ascii="Courier New" w:hAnsi="Courier New" w:cs="Courier New" w:hint="default"/>
      </w:rPr>
    </w:lvl>
    <w:lvl w:ilvl="8" w:tplc="041A0005">
      <w:start w:val="1"/>
      <w:numFmt w:val="bullet"/>
      <w:lvlText w:val=""/>
      <w:lvlJc w:val="left"/>
      <w:pPr>
        <w:tabs>
          <w:tab w:val="num" w:pos="7188"/>
        </w:tabs>
        <w:ind w:left="7188" w:hanging="360"/>
      </w:pPr>
      <w:rPr>
        <w:rFonts w:ascii="Wingdings" w:hAnsi="Wingdings" w:cs="Wingdings" w:hint="default"/>
      </w:rPr>
    </w:lvl>
  </w:abstractNum>
  <w:abstractNum w:abstractNumId="17" w15:restartNumberingAfterBreak="0">
    <w:nsid w:val="3FFF5D22"/>
    <w:multiLevelType w:val="hybridMultilevel"/>
    <w:tmpl w:val="2EB8B0A0"/>
    <w:lvl w:ilvl="0" w:tplc="687603B2">
      <w:start w:val="1"/>
      <w:numFmt w:val="upperRoman"/>
      <w:lvlText w:val="%1."/>
      <w:lvlJc w:val="left"/>
      <w:pPr>
        <w:ind w:left="900" w:hanging="720"/>
      </w:pPr>
      <w:rPr>
        <w:rFonts w:ascii="Times New Roman" w:hAnsi="Times New Roman" w:cs="Times New Roman" w:hint="default"/>
      </w:rPr>
    </w:lvl>
    <w:lvl w:ilvl="1" w:tplc="041A0019">
      <w:start w:val="1"/>
      <w:numFmt w:val="lowerLetter"/>
      <w:lvlText w:val="%2."/>
      <w:lvlJc w:val="left"/>
      <w:pPr>
        <w:ind w:left="1260" w:hanging="360"/>
      </w:pPr>
      <w:rPr>
        <w:rFonts w:ascii="Times New Roman" w:hAnsi="Times New Roman" w:cs="Times New Roman"/>
      </w:rPr>
    </w:lvl>
    <w:lvl w:ilvl="2" w:tplc="041A001B">
      <w:start w:val="1"/>
      <w:numFmt w:val="lowerRoman"/>
      <w:lvlText w:val="%3."/>
      <w:lvlJc w:val="right"/>
      <w:pPr>
        <w:ind w:left="1980" w:hanging="180"/>
      </w:pPr>
      <w:rPr>
        <w:rFonts w:ascii="Times New Roman" w:hAnsi="Times New Roman" w:cs="Times New Roman"/>
      </w:rPr>
    </w:lvl>
    <w:lvl w:ilvl="3" w:tplc="041A000F">
      <w:start w:val="1"/>
      <w:numFmt w:val="decimal"/>
      <w:lvlText w:val="%4."/>
      <w:lvlJc w:val="left"/>
      <w:pPr>
        <w:ind w:left="2700" w:hanging="360"/>
      </w:pPr>
      <w:rPr>
        <w:rFonts w:ascii="Times New Roman" w:hAnsi="Times New Roman" w:cs="Times New Roman"/>
      </w:rPr>
    </w:lvl>
    <w:lvl w:ilvl="4" w:tplc="041A0019">
      <w:start w:val="1"/>
      <w:numFmt w:val="lowerLetter"/>
      <w:lvlText w:val="%5."/>
      <w:lvlJc w:val="left"/>
      <w:pPr>
        <w:ind w:left="3420" w:hanging="360"/>
      </w:pPr>
      <w:rPr>
        <w:rFonts w:ascii="Times New Roman" w:hAnsi="Times New Roman" w:cs="Times New Roman"/>
      </w:rPr>
    </w:lvl>
    <w:lvl w:ilvl="5" w:tplc="041A001B">
      <w:start w:val="1"/>
      <w:numFmt w:val="lowerRoman"/>
      <w:lvlText w:val="%6."/>
      <w:lvlJc w:val="right"/>
      <w:pPr>
        <w:ind w:left="4140" w:hanging="180"/>
      </w:pPr>
      <w:rPr>
        <w:rFonts w:ascii="Times New Roman" w:hAnsi="Times New Roman" w:cs="Times New Roman"/>
      </w:rPr>
    </w:lvl>
    <w:lvl w:ilvl="6" w:tplc="041A000F">
      <w:start w:val="1"/>
      <w:numFmt w:val="decimal"/>
      <w:lvlText w:val="%7."/>
      <w:lvlJc w:val="left"/>
      <w:pPr>
        <w:ind w:left="4860" w:hanging="360"/>
      </w:pPr>
      <w:rPr>
        <w:rFonts w:ascii="Times New Roman" w:hAnsi="Times New Roman" w:cs="Times New Roman"/>
      </w:rPr>
    </w:lvl>
    <w:lvl w:ilvl="7" w:tplc="041A0019">
      <w:start w:val="1"/>
      <w:numFmt w:val="lowerLetter"/>
      <w:lvlText w:val="%8."/>
      <w:lvlJc w:val="left"/>
      <w:pPr>
        <w:ind w:left="5580" w:hanging="360"/>
      </w:pPr>
      <w:rPr>
        <w:rFonts w:ascii="Times New Roman" w:hAnsi="Times New Roman" w:cs="Times New Roman"/>
      </w:rPr>
    </w:lvl>
    <w:lvl w:ilvl="8" w:tplc="041A001B">
      <w:start w:val="1"/>
      <w:numFmt w:val="lowerRoman"/>
      <w:lvlText w:val="%9."/>
      <w:lvlJc w:val="right"/>
      <w:pPr>
        <w:ind w:left="6300" w:hanging="180"/>
      </w:pPr>
      <w:rPr>
        <w:rFonts w:ascii="Times New Roman" w:hAnsi="Times New Roman" w:cs="Times New Roman"/>
      </w:rPr>
    </w:lvl>
  </w:abstractNum>
  <w:abstractNum w:abstractNumId="18" w15:restartNumberingAfterBreak="0">
    <w:nsid w:val="471A784F"/>
    <w:multiLevelType w:val="hybridMultilevel"/>
    <w:tmpl w:val="6EF8B13E"/>
    <w:lvl w:ilvl="0" w:tplc="041A0001">
      <w:start w:val="1"/>
      <w:numFmt w:val="bullet"/>
      <w:lvlText w:val=""/>
      <w:lvlJc w:val="left"/>
      <w:pPr>
        <w:ind w:left="1485" w:hanging="360"/>
      </w:pPr>
      <w:rPr>
        <w:rFonts w:ascii="Symbol" w:hAnsi="Symbol" w:cs="Symbol" w:hint="default"/>
      </w:rPr>
    </w:lvl>
    <w:lvl w:ilvl="1" w:tplc="041A0003">
      <w:start w:val="1"/>
      <w:numFmt w:val="bullet"/>
      <w:lvlText w:val="o"/>
      <w:lvlJc w:val="left"/>
      <w:pPr>
        <w:ind w:left="2205" w:hanging="360"/>
      </w:pPr>
      <w:rPr>
        <w:rFonts w:ascii="Courier New" w:hAnsi="Courier New" w:cs="Courier New" w:hint="default"/>
      </w:rPr>
    </w:lvl>
    <w:lvl w:ilvl="2" w:tplc="041A0005">
      <w:start w:val="1"/>
      <w:numFmt w:val="bullet"/>
      <w:lvlText w:val=""/>
      <w:lvlJc w:val="left"/>
      <w:pPr>
        <w:ind w:left="2925" w:hanging="360"/>
      </w:pPr>
      <w:rPr>
        <w:rFonts w:ascii="Wingdings" w:hAnsi="Wingdings" w:cs="Wingdings" w:hint="default"/>
      </w:rPr>
    </w:lvl>
    <w:lvl w:ilvl="3" w:tplc="041A0001">
      <w:start w:val="1"/>
      <w:numFmt w:val="bullet"/>
      <w:lvlText w:val=""/>
      <w:lvlJc w:val="left"/>
      <w:pPr>
        <w:ind w:left="3645" w:hanging="360"/>
      </w:pPr>
      <w:rPr>
        <w:rFonts w:ascii="Symbol" w:hAnsi="Symbol" w:cs="Symbol" w:hint="default"/>
      </w:rPr>
    </w:lvl>
    <w:lvl w:ilvl="4" w:tplc="041A0003">
      <w:start w:val="1"/>
      <w:numFmt w:val="bullet"/>
      <w:lvlText w:val="o"/>
      <w:lvlJc w:val="left"/>
      <w:pPr>
        <w:ind w:left="4365" w:hanging="360"/>
      </w:pPr>
      <w:rPr>
        <w:rFonts w:ascii="Courier New" w:hAnsi="Courier New" w:cs="Courier New" w:hint="default"/>
      </w:rPr>
    </w:lvl>
    <w:lvl w:ilvl="5" w:tplc="041A0005">
      <w:start w:val="1"/>
      <w:numFmt w:val="bullet"/>
      <w:lvlText w:val=""/>
      <w:lvlJc w:val="left"/>
      <w:pPr>
        <w:ind w:left="5085" w:hanging="360"/>
      </w:pPr>
      <w:rPr>
        <w:rFonts w:ascii="Wingdings" w:hAnsi="Wingdings" w:cs="Wingdings" w:hint="default"/>
      </w:rPr>
    </w:lvl>
    <w:lvl w:ilvl="6" w:tplc="041A0001">
      <w:start w:val="1"/>
      <w:numFmt w:val="bullet"/>
      <w:lvlText w:val=""/>
      <w:lvlJc w:val="left"/>
      <w:pPr>
        <w:ind w:left="5805" w:hanging="360"/>
      </w:pPr>
      <w:rPr>
        <w:rFonts w:ascii="Symbol" w:hAnsi="Symbol" w:cs="Symbol" w:hint="default"/>
      </w:rPr>
    </w:lvl>
    <w:lvl w:ilvl="7" w:tplc="041A0003">
      <w:start w:val="1"/>
      <w:numFmt w:val="bullet"/>
      <w:lvlText w:val="o"/>
      <w:lvlJc w:val="left"/>
      <w:pPr>
        <w:ind w:left="6525" w:hanging="360"/>
      </w:pPr>
      <w:rPr>
        <w:rFonts w:ascii="Courier New" w:hAnsi="Courier New" w:cs="Courier New" w:hint="default"/>
      </w:rPr>
    </w:lvl>
    <w:lvl w:ilvl="8" w:tplc="041A0005">
      <w:start w:val="1"/>
      <w:numFmt w:val="bullet"/>
      <w:lvlText w:val=""/>
      <w:lvlJc w:val="left"/>
      <w:pPr>
        <w:ind w:left="7245" w:hanging="360"/>
      </w:pPr>
      <w:rPr>
        <w:rFonts w:ascii="Wingdings" w:hAnsi="Wingdings" w:cs="Wingdings" w:hint="default"/>
      </w:rPr>
    </w:lvl>
  </w:abstractNum>
  <w:abstractNum w:abstractNumId="19" w15:restartNumberingAfterBreak="0">
    <w:nsid w:val="480C31EB"/>
    <w:multiLevelType w:val="hybridMultilevel"/>
    <w:tmpl w:val="B6FA01CE"/>
    <w:lvl w:ilvl="0" w:tplc="A3767D5C">
      <w:start w:val="1"/>
      <w:numFmt w:val="upperRoman"/>
      <w:lvlText w:val="%1."/>
      <w:lvlJc w:val="left"/>
      <w:pPr>
        <w:ind w:left="900" w:hanging="720"/>
      </w:pPr>
      <w:rPr>
        <w:rFonts w:ascii="Times New Roman" w:hAnsi="Times New Roman" w:cs="Times New Roman" w:hint="default"/>
      </w:rPr>
    </w:lvl>
    <w:lvl w:ilvl="1" w:tplc="041A0019">
      <w:start w:val="1"/>
      <w:numFmt w:val="lowerLetter"/>
      <w:lvlText w:val="%2."/>
      <w:lvlJc w:val="left"/>
      <w:pPr>
        <w:ind w:left="1260" w:hanging="360"/>
      </w:pPr>
      <w:rPr>
        <w:rFonts w:ascii="Times New Roman" w:hAnsi="Times New Roman" w:cs="Times New Roman"/>
      </w:rPr>
    </w:lvl>
    <w:lvl w:ilvl="2" w:tplc="041A001B">
      <w:start w:val="1"/>
      <w:numFmt w:val="lowerRoman"/>
      <w:lvlText w:val="%3."/>
      <w:lvlJc w:val="right"/>
      <w:pPr>
        <w:ind w:left="1980" w:hanging="180"/>
      </w:pPr>
      <w:rPr>
        <w:rFonts w:ascii="Times New Roman" w:hAnsi="Times New Roman" w:cs="Times New Roman"/>
      </w:rPr>
    </w:lvl>
    <w:lvl w:ilvl="3" w:tplc="041A000F">
      <w:start w:val="1"/>
      <w:numFmt w:val="decimal"/>
      <w:lvlText w:val="%4."/>
      <w:lvlJc w:val="left"/>
      <w:pPr>
        <w:ind w:left="2700" w:hanging="360"/>
      </w:pPr>
      <w:rPr>
        <w:rFonts w:ascii="Times New Roman" w:hAnsi="Times New Roman" w:cs="Times New Roman"/>
      </w:rPr>
    </w:lvl>
    <w:lvl w:ilvl="4" w:tplc="041A0019">
      <w:start w:val="1"/>
      <w:numFmt w:val="lowerLetter"/>
      <w:lvlText w:val="%5."/>
      <w:lvlJc w:val="left"/>
      <w:pPr>
        <w:ind w:left="3420" w:hanging="360"/>
      </w:pPr>
      <w:rPr>
        <w:rFonts w:ascii="Times New Roman" w:hAnsi="Times New Roman" w:cs="Times New Roman"/>
      </w:rPr>
    </w:lvl>
    <w:lvl w:ilvl="5" w:tplc="041A001B">
      <w:start w:val="1"/>
      <w:numFmt w:val="lowerRoman"/>
      <w:lvlText w:val="%6."/>
      <w:lvlJc w:val="right"/>
      <w:pPr>
        <w:ind w:left="4140" w:hanging="180"/>
      </w:pPr>
      <w:rPr>
        <w:rFonts w:ascii="Times New Roman" w:hAnsi="Times New Roman" w:cs="Times New Roman"/>
      </w:rPr>
    </w:lvl>
    <w:lvl w:ilvl="6" w:tplc="041A000F">
      <w:start w:val="1"/>
      <w:numFmt w:val="decimal"/>
      <w:lvlText w:val="%7."/>
      <w:lvlJc w:val="left"/>
      <w:pPr>
        <w:ind w:left="4860" w:hanging="360"/>
      </w:pPr>
      <w:rPr>
        <w:rFonts w:ascii="Times New Roman" w:hAnsi="Times New Roman" w:cs="Times New Roman"/>
      </w:rPr>
    </w:lvl>
    <w:lvl w:ilvl="7" w:tplc="041A0019">
      <w:start w:val="1"/>
      <w:numFmt w:val="lowerLetter"/>
      <w:lvlText w:val="%8."/>
      <w:lvlJc w:val="left"/>
      <w:pPr>
        <w:ind w:left="5580" w:hanging="360"/>
      </w:pPr>
      <w:rPr>
        <w:rFonts w:ascii="Times New Roman" w:hAnsi="Times New Roman" w:cs="Times New Roman"/>
      </w:rPr>
    </w:lvl>
    <w:lvl w:ilvl="8" w:tplc="041A001B">
      <w:start w:val="1"/>
      <w:numFmt w:val="lowerRoman"/>
      <w:lvlText w:val="%9."/>
      <w:lvlJc w:val="right"/>
      <w:pPr>
        <w:ind w:left="6300" w:hanging="180"/>
      </w:pPr>
      <w:rPr>
        <w:rFonts w:ascii="Times New Roman" w:hAnsi="Times New Roman" w:cs="Times New Roman"/>
      </w:rPr>
    </w:lvl>
  </w:abstractNum>
  <w:abstractNum w:abstractNumId="20" w15:restartNumberingAfterBreak="0">
    <w:nsid w:val="49FD286C"/>
    <w:multiLevelType w:val="hybridMultilevel"/>
    <w:tmpl w:val="0F348200"/>
    <w:lvl w:ilvl="0" w:tplc="AA8E8156">
      <w:start w:val="1"/>
      <w:numFmt w:val="lowerLetter"/>
      <w:lvlText w:val="%1)"/>
      <w:lvlJc w:val="left"/>
      <w:pPr>
        <w:ind w:left="1068" w:hanging="360"/>
      </w:pPr>
      <w:rPr>
        <w:rFonts w:ascii="Times New Roman" w:hAnsi="Times New Roman" w:cs="Times New Roman" w:hint="default"/>
        <w:b/>
        <w:bCs/>
      </w:rPr>
    </w:lvl>
    <w:lvl w:ilvl="1" w:tplc="041A0019">
      <w:start w:val="1"/>
      <w:numFmt w:val="lowerLetter"/>
      <w:lvlText w:val="%2."/>
      <w:lvlJc w:val="left"/>
      <w:pPr>
        <w:ind w:left="1788" w:hanging="360"/>
      </w:pPr>
      <w:rPr>
        <w:rFonts w:ascii="Times New Roman" w:hAnsi="Times New Roman" w:cs="Times New Roman"/>
      </w:rPr>
    </w:lvl>
    <w:lvl w:ilvl="2" w:tplc="041A001B">
      <w:start w:val="1"/>
      <w:numFmt w:val="lowerRoman"/>
      <w:lvlText w:val="%3."/>
      <w:lvlJc w:val="right"/>
      <w:pPr>
        <w:ind w:left="2508" w:hanging="180"/>
      </w:pPr>
      <w:rPr>
        <w:rFonts w:ascii="Times New Roman" w:hAnsi="Times New Roman" w:cs="Times New Roman"/>
      </w:rPr>
    </w:lvl>
    <w:lvl w:ilvl="3" w:tplc="041A000F">
      <w:start w:val="1"/>
      <w:numFmt w:val="decimal"/>
      <w:lvlText w:val="%4."/>
      <w:lvlJc w:val="left"/>
      <w:pPr>
        <w:ind w:left="3228" w:hanging="360"/>
      </w:pPr>
      <w:rPr>
        <w:rFonts w:ascii="Times New Roman" w:hAnsi="Times New Roman" w:cs="Times New Roman"/>
      </w:rPr>
    </w:lvl>
    <w:lvl w:ilvl="4" w:tplc="041A0019">
      <w:start w:val="1"/>
      <w:numFmt w:val="lowerLetter"/>
      <w:lvlText w:val="%5."/>
      <w:lvlJc w:val="left"/>
      <w:pPr>
        <w:ind w:left="3948" w:hanging="360"/>
      </w:pPr>
      <w:rPr>
        <w:rFonts w:ascii="Times New Roman" w:hAnsi="Times New Roman" w:cs="Times New Roman"/>
      </w:rPr>
    </w:lvl>
    <w:lvl w:ilvl="5" w:tplc="041A001B">
      <w:start w:val="1"/>
      <w:numFmt w:val="lowerRoman"/>
      <w:lvlText w:val="%6."/>
      <w:lvlJc w:val="right"/>
      <w:pPr>
        <w:ind w:left="4668" w:hanging="180"/>
      </w:pPr>
      <w:rPr>
        <w:rFonts w:ascii="Times New Roman" w:hAnsi="Times New Roman" w:cs="Times New Roman"/>
      </w:rPr>
    </w:lvl>
    <w:lvl w:ilvl="6" w:tplc="041A000F">
      <w:start w:val="1"/>
      <w:numFmt w:val="decimal"/>
      <w:lvlText w:val="%7."/>
      <w:lvlJc w:val="left"/>
      <w:pPr>
        <w:ind w:left="5388" w:hanging="360"/>
      </w:pPr>
      <w:rPr>
        <w:rFonts w:ascii="Times New Roman" w:hAnsi="Times New Roman" w:cs="Times New Roman"/>
      </w:rPr>
    </w:lvl>
    <w:lvl w:ilvl="7" w:tplc="041A0019">
      <w:start w:val="1"/>
      <w:numFmt w:val="lowerLetter"/>
      <w:lvlText w:val="%8."/>
      <w:lvlJc w:val="left"/>
      <w:pPr>
        <w:ind w:left="6108" w:hanging="360"/>
      </w:pPr>
      <w:rPr>
        <w:rFonts w:ascii="Times New Roman" w:hAnsi="Times New Roman" w:cs="Times New Roman"/>
      </w:rPr>
    </w:lvl>
    <w:lvl w:ilvl="8" w:tplc="041A001B">
      <w:start w:val="1"/>
      <w:numFmt w:val="lowerRoman"/>
      <w:lvlText w:val="%9."/>
      <w:lvlJc w:val="right"/>
      <w:pPr>
        <w:ind w:left="6828" w:hanging="180"/>
      </w:pPr>
      <w:rPr>
        <w:rFonts w:ascii="Times New Roman" w:hAnsi="Times New Roman" w:cs="Times New Roman"/>
      </w:rPr>
    </w:lvl>
  </w:abstractNum>
  <w:abstractNum w:abstractNumId="21" w15:restartNumberingAfterBreak="0">
    <w:nsid w:val="540B6C0D"/>
    <w:multiLevelType w:val="hybridMultilevel"/>
    <w:tmpl w:val="1DC67570"/>
    <w:lvl w:ilvl="0" w:tplc="2CEA9504">
      <w:start w:val="792"/>
      <w:numFmt w:val="bullet"/>
      <w:lvlText w:val="-"/>
      <w:lvlJc w:val="left"/>
      <w:pPr>
        <w:ind w:left="1068" w:hanging="360"/>
      </w:pPr>
      <w:rPr>
        <w:rFonts w:ascii="Arial" w:eastAsia="Times New Roman" w:hAnsi="Arial"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cs="Wingdings" w:hint="default"/>
      </w:rPr>
    </w:lvl>
    <w:lvl w:ilvl="3" w:tplc="041A0001">
      <w:start w:val="1"/>
      <w:numFmt w:val="bullet"/>
      <w:lvlText w:val=""/>
      <w:lvlJc w:val="left"/>
      <w:pPr>
        <w:ind w:left="3228" w:hanging="360"/>
      </w:pPr>
      <w:rPr>
        <w:rFonts w:ascii="Symbol" w:hAnsi="Symbol" w:cs="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cs="Wingdings" w:hint="default"/>
      </w:rPr>
    </w:lvl>
    <w:lvl w:ilvl="6" w:tplc="041A0001">
      <w:start w:val="1"/>
      <w:numFmt w:val="bullet"/>
      <w:lvlText w:val=""/>
      <w:lvlJc w:val="left"/>
      <w:pPr>
        <w:ind w:left="5388" w:hanging="360"/>
      </w:pPr>
      <w:rPr>
        <w:rFonts w:ascii="Symbol" w:hAnsi="Symbol" w:cs="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cs="Wingdings" w:hint="default"/>
      </w:rPr>
    </w:lvl>
  </w:abstractNum>
  <w:abstractNum w:abstractNumId="22" w15:restartNumberingAfterBreak="0">
    <w:nsid w:val="56B5281F"/>
    <w:multiLevelType w:val="multilevel"/>
    <w:tmpl w:val="BAE09750"/>
    <w:lvl w:ilvl="0">
      <w:start w:val="6"/>
      <w:numFmt w:val="decimal"/>
      <w:lvlText w:val="%1."/>
      <w:lvlJc w:val="left"/>
      <w:pPr>
        <w:tabs>
          <w:tab w:val="num" w:pos="540"/>
        </w:tabs>
        <w:ind w:left="540" w:hanging="540"/>
      </w:pPr>
      <w:rPr>
        <w:rFonts w:ascii="Times New Roman" w:hAnsi="Times New Roman" w:cs="Times New Roman" w:hint="default"/>
      </w:rPr>
    </w:lvl>
    <w:lvl w:ilvl="1">
      <w:start w:val="1"/>
      <w:numFmt w:val="decimal"/>
      <w:lvlText w:val="%1.%2."/>
      <w:lvlJc w:val="left"/>
      <w:pPr>
        <w:tabs>
          <w:tab w:val="num" w:pos="1425"/>
        </w:tabs>
        <w:ind w:left="1425" w:hanging="720"/>
      </w:pPr>
      <w:rPr>
        <w:rFonts w:ascii="Times New Roman" w:hAnsi="Times New Roman" w:cs="Times New Roman" w:hint="default"/>
      </w:rPr>
    </w:lvl>
    <w:lvl w:ilvl="2">
      <w:start w:val="1"/>
      <w:numFmt w:val="decimal"/>
      <w:lvlText w:val="%1.%2.%3."/>
      <w:lvlJc w:val="left"/>
      <w:pPr>
        <w:tabs>
          <w:tab w:val="num" w:pos="2130"/>
        </w:tabs>
        <w:ind w:left="2130" w:hanging="720"/>
      </w:pPr>
      <w:rPr>
        <w:rFonts w:ascii="Times New Roman" w:hAnsi="Times New Roman" w:cs="Times New Roman" w:hint="default"/>
      </w:rPr>
    </w:lvl>
    <w:lvl w:ilvl="3">
      <w:start w:val="1"/>
      <w:numFmt w:val="decimal"/>
      <w:lvlText w:val="%1.%2.%3.%4."/>
      <w:lvlJc w:val="left"/>
      <w:pPr>
        <w:tabs>
          <w:tab w:val="num" w:pos="3195"/>
        </w:tabs>
        <w:ind w:left="3195" w:hanging="1080"/>
      </w:pPr>
      <w:rPr>
        <w:rFonts w:ascii="Times New Roman" w:hAnsi="Times New Roman" w:cs="Times New Roman" w:hint="default"/>
      </w:rPr>
    </w:lvl>
    <w:lvl w:ilvl="4">
      <w:start w:val="1"/>
      <w:numFmt w:val="decimal"/>
      <w:lvlText w:val="%1.%2.%3.%4.%5."/>
      <w:lvlJc w:val="left"/>
      <w:pPr>
        <w:tabs>
          <w:tab w:val="num" w:pos="3900"/>
        </w:tabs>
        <w:ind w:left="3900" w:hanging="1080"/>
      </w:pPr>
      <w:rPr>
        <w:rFonts w:ascii="Times New Roman" w:hAnsi="Times New Roman" w:cs="Times New Roman" w:hint="default"/>
      </w:rPr>
    </w:lvl>
    <w:lvl w:ilvl="5">
      <w:start w:val="1"/>
      <w:numFmt w:val="decimal"/>
      <w:lvlText w:val="%1.%2.%3.%4.%5.%6."/>
      <w:lvlJc w:val="left"/>
      <w:pPr>
        <w:tabs>
          <w:tab w:val="num" w:pos="4965"/>
        </w:tabs>
        <w:ind w:left="4965" w:hanging="1440"/>
      </w:pPr>
      <w:rPr>
        <w:rFonts w:ascii="Times New Roman" w:hAnsi="Times New Roman" w:cs="Times New Roman" w:hint="default"/>
      </w:rPr>
    </w:lvl>
    <w:lvl w:ilvl="6">
      <w:start w:val="1"/>
      <w:numFmt w:val="decimal"/>
      <w:lvlText w:val="%1.%2.%3.%4.%5.%6.%7."/>
      <w:lvlJc w:val="left"/>
      <w:pPr>
        <w:tabs>
          <w:tab w:val="num" w:pos="5670"/>
        </w:tabs>
        <w:ind w:left="5670" w:hanging="1440"/>
      </w:pPr>
      <w:rPr>
        <w:rFonts w:ascii="Times New Roman" w:hAnsi="Times New Roman" w:cs="Times New Roman" w:hint="default"/>
      </w:rPr>
    </w:lvl>
    <w:lvl w:ilvl="7">
      <w:start w:val="1"/>
      <w:numFmt w:val="decimal"/>
      <w:lvlText w:val="%1.%2.%3.%4.%5.%6.%7.%8."/>
      <w:lvlJc w:val="left"/>
      <w:pPr>
        <w:tabs>
          <w:tab w:val="num" w:pos="6735"/>
        </w:tabs>
        <w:ind w:left="6735" w:hanging="1800"/>
      </w:pPr>
      <w:rPr>
        <w:rFonts w:ascii="Times New Roman" w:hAnsi="Times New Roman" w:cs="Times New Roman" w:hint="default"/>
      </w:rPr>
    </w:lvl>
    <w:lvl w:ilvl="8">
      <w:start w:val="1"/>
      <w:numFmt w:val="decimal"/>
      <w:lvlText w:val="%1.%2.%3.%4.%5.%6.%7.%8.%9."/>
      <w:lvlJc w:val="left"/>
      <w:pPr>
        <w:tabs>
          <w:tab w:val="num" w:pos="7440"/>
        </w:tabs>
        <w:ind w:left="7440" w:hanging="1800"/>
      </w:pPr>
      <w:rPr>
        <w:rFonts w:ascii="Times New Roman" w:hAnsi="Times New Roman" w:cs="Times New Roman" w:hint="default"/>
      </w:rPr>
    </w:lvl>
  </w:abstractNum>
  <w:abstractNum w:abstractNumId="23" w15:restartNumberingAfterBreak="0">
    <w:nsid w:val="5C516C6F"/>
    <w:multiLevelType w:val="hybridMultilevel"/>
    <w:tmpl w:val="52ECB418"/>
    <w:lvl w:ilvl="0" w:tplc="B1E08AA4">
      <w:start w:val="2"/>
      <w:numFmt w:val="decimal"/>
      <w:pStyle w:val="Naslov3"/>
      <w:lvlText w:val="%1.1"/>
      <w:lvlJc w:val="left"/>
      <w:pPr>
        <w:ind w:left="2865" w:hanging="360"/>
      </w:pPr>
      <w:rPr>
        <w:rFonts w:ascii="Times New Roman" w:hAnsi="Times New Roman" w:cs="Times New Roman" w:hint="default"/>
        <w:b/>
        <w:bCs/>
        <w:i w:val="0"/>
        <w:iCs w:val="0"/>
        <w:caps w:val="0"/>
        <w:smallCaps w:val="0"/>
        <w:strike w:val="0"/>
        <w:dstrike w:val="0"/>
        <w:vanish w:val="0"/>
        <w:spacing w:val="0"/>
        <w:kern w:val="0"/>
        <w:position w:val="0"/>
        <w:u w:val="none"/>
        <w:effect w:val="none"/>
        <w:vertAlign w:val="baseline"/>
      </w:rPr>
    </w:lvl>
    <w:lvl w:ilvl="1" w:tplc="041A0019">
      <w:start w:val="1"/>
      <w:numFmt w:val="lowerLetter"/>
      <w:lvlText w:val="%2."/>
      <w:lvlJc w:val="left"/>
      <w:pPr>
        <w:ind w:left="3585" w:hanging="360"/>
      </w:pPr>
      <w:rPr>
        <w:rFonts w:ascii="Times New Roman" w:hAnsi="Times New Roman" w:cs="Times New Roman"/>
      </w:rPr>
    </w:lvl>
    <w:lvl w:ilvl="2" w:tplc="041A001B">
      <w:start w:val="1"/>
      <w:numFmt w:val="lowerRoman"/>
      <w:lvlText w:val="%3."/>
      <w:lvlJc w:val="right"/>
      <w:pPr>
        <w:ind w:left="4305" w:hanging="180"/>
      </w:pPr>
      <w:rPr>
        <w:rFonts w:ascii="Times New Roman" w:hAnsi="Times New Roman" w:cs="Times New Roman"/>
      </w:rPr>
    </w:lvl>
    <w:lvl w:ilvl="3" w:tplc="041A000F">
      <w:start w:val="1"/>
      <w:numFmt w:val="decimal"/>
      <w:lvlText w:val="%4."/>
      <w:lvlJc w:val="left"/>
      <w:pPr>
        <w:ind w:left="5025" w:hanging="360"/>
      </w:pPr>
      <w:rPr>
        <w:rFonts w:ascii="Times New Roman" w:hAnsi="Times New Roman" w:cs="Times New Roman"/>
      </w:rPr>
    </w:lvl>
    <w:lvl w:ilvl="4" w:tplc="041A0019">
      <w:start w:val="1"/>
      <w:numFmt w:val="lowerLetter"/>
      <w:lvlText w:val="%5."/>
      <w:lvlJc w:val="left"/>
      <w:pPr>
        <w:ind w:left="5745" w:hanging="360"/>
      </w:pPr>
      <w:rPr>
        <w:rFonts w:ascii="Times New Roman" w:hAnsi="Times New Roman" w:cs="Times New Roman"/>
      </w:rPr>
    </w:lvl>
    <w:lvl w:ilvl="5" w:tplc="041A001B">
      <w:start w:val="1"/>
      <w:numFmt w:val="lowerRoman"/>
      <w:lvlText w:val="%6."/>
      <w:lvlJc w:val="right"/>
      <w:pPr>
        <w:ind w:left="6465" w:hanging="180"/>
      </w:pPr>
      <w:rPr>
        <w:rFonts w:ascii="Times New Roman" w:hAnsi="Times New Roman" w:cs="Times New Roman"/>
      </w:rPr>
    </w:lvl>
    <w:lvl w:ilvl="6" w:tplc="041A000F">
      <w:start w:val="1"/>
      <w:numFmt w:val="decimal"/>
      <w:lvlText w:val="%7."/>
      <w:lvlJc w:val="left"/>
      <w:pPr>
        <w:ind w:left="7185" w:hanging="360"/>
      </w:pPr>
      <w:rPr>
        <w:rFonts w:ascii="Times New Roman" w:hAnsi="Times New Roman" w:cs="Times New Roman"/>
      </w:rPr>
    </w:lvl>
    <w:lvl w:ilvl="7" w:tplc="041A0019">
      <w:start w:val="1"/>
      <w:numFmt w:val="lowerLetter"/>
      <w:lvlText w:val="%8."/>
      <w:lvlJc w:val="left"/>
      <w:pPr>
        <w:ind w:left="7905" w:hanging="360"/>
      </w:pPr>
      <w:rPr>
        <w:rFonts w:ascii="Times New Roman" w:hAnsi="Times New Roman" w:cs="Times New Roman"/>
      </w:rPr>
    </w:lvl>
    <w:lvl w:ilvl="8" w:tplc="041A001B">
      <w:start w:val="1"/>
      <w:numFmt w:val="lowerRoman"/>
      <w:lvlText w:val="%9."/>
      <w:lvlJc w:val="right"/>
      <w:pPr>
        <w:ind w:left="8625" w:hanging="180"/>
      </w:pPr>
      <w:rPr>
        <w:rFonts w:ascii="Times New Roman" w:hAnsi="Times New Roman" w:cs="Times New Roman"/>
      </w:rPr>
    </w:lvl>
  </w:abstractNum>
  <w:abstractNum w:abstractNumId="24" w15:restartNumberingAfterBreak="0">
    <w:nsid w:val="675754D3"/>
    <w:multiLevelType w:val="hybridMultilevel"/>
    <w:tmpl w:val="DAEE7BB4"/>
    <w:lvl w:ilvl="0" w:tplc="4EA0A26E">
      <w:start w:val="1"/>
      <w:numFmt w:val="lowerLetter"/>
      <w:lvlText w:val="%1)"/>
      <w:lvlJc w:val="left"/>
      <w:pPr>
        <w:tabs>
          <w:tab w:val="num" w:pos="1770"/>
        </w:tabs>
        <w:ind w:left="1770" w:hanging="360"/>
      </w:pPr>
      <w:rPr>
        <w:rFonts w:ascii="Times New Roman" w:hAnsi="Times New Roman" w:cs="Times New Roman" w:hint="default"/>
      </w:rPr>
    </w:lvl>
    <w:lvl w:ilvl="1" w:tplc="041A0019">
      <w:start w:val="1"/>
      <w:numFmt w:val="lowerLetter"/>
      <w:lvlText w:val="%2."/>
      <w:lvlJc w:val="left"/>
      <w:pPr>
        <w:tabs>
          <w:tab w:val="num" w:pos="2490"/>
        </w:tabs>
        <w:ind w:left="2490" w:hanging="360"/>
      </w:pPr>
      <w:rPr>
        <w:rFonts w:ascii="Times New Roman" w:hAnsi="Times New Roman" w:cs="Times New Roman"/>
      </w:rPr>
    </w:lvl>
    <w:lvl w:ilvl="2" w:tplc="041A001B">
      <w:start w:val="1"/>
      <w:numFmt w:val="lowerRoman"/>
      <w:lvlText w:val="%3."/>
      <w:lvlJc w:val="right"/>
      <w:pPr>
        <w:tabs>
          <w:tab w:val="num" w:pos="3210"/>
        </w:tabs>
        <w:ind w:left="3210" w:hanging="180"/>
      </w:pPr>
      <w:rPr>
        <w:rFonts w:ascii="Times New Roman" w:hAnsi="Times New Roman" w:cs="Times New Roman"/>
      </w:rPr>
    </w:lvl>
    <w:lvl w:ilvl="3" w:tplc="041A000F">
      <w:start w:val="1"/>
      <w:numFmt w:val="decimal"/>
      <w:lvlText w:val="%4."/>
      <w:lvlJc w:val="left"/>
      <w:pPr>
        <w:tabs>
          <w:tab w:val="num" w:pos="3930"/>
        </w:tabs>
        <w:ind w:left="3930" w:hanging="360"/>
      </w:pPr>
      <w:rPr>
        <w:rFonts w:ascii="Times New Roman" w:hAnsi="Times New Roman" w:cs="Times New Roman"/>
      </w:rPr>
    </w:lvl>
    <w:lvl w:ilvl="4" w:tplc="041A0019">
      <w:start w:val="1"/>
      <w:numFmt w:val="lowerLetter"/>
      <w:lvlText w:val="%5."/>
      <w:lvlJc w:val="left"/>
      <w:pPr>
        <w:tabs>
          <w:tab w:val="num" w:pos="4650"/>
        </w:tabs>
        <w:ind w:left="4650" w:hanging="360"/>
      </w:pPr>
      <w:rPr>
        <w:rFonts w:ascii="Times New Roman" w:hAnsi="Times New Roman" w:cs="Times New Roman"/>
      </w:rPr>
    </w:lvl>
    <w:lvl w:ilvl="5" w:tplc="041A001B">
      <w:start w:val="1"/>
      <w:numFmt w:val="lowerRoman"/>
      <w:lvlText w:val="%6."/>
      <w:lvlJc w:val="right"/>
      <w:pPr>
        <w:tabs>
          <w:tab w:val="num" w:pos="5370"/>
        </w:tabs>
        <w:ind w:left="5370" w:hanging="180"/>
      </w:pPr>
      <w:rPr>
        <w:rFonts w:ascii="Times New Roman" w:hAnsi="Times New Roman" w:cs="Times New Roman"/>
      </w:rPr>
    </w:lvl>
    <w:lvl w:ilvl="6" w:tplc="041A000F">
      <w:start w:val="1"/>
      <w:numFmt w:val="decimal"/>
      <w:lvlText w:val="%7."/>
      <w:lvlJc w:val="left"/>
      <w:pPr>
        <w:tabs>
          <w:tab w:val="num" w:pos="6090"/>
        </w:tabs>
        <w:ind w:left="6090" w:hanging="360"/>
      </w:pPr>
      <w:rPr>
        <w:rFonts w:ascii="Times New Roman" w:hAnsi="Times New Roman" w:cs="Times New Roman"/>
      </w:rPr>
    </w:lvl>
    <w:lvl w:ilvl="7" w:tplc="041A0019">
      <w:start w:val="1"/>
      <w:numFmt w:val="lowerLetter"/>
      <w:lvlText w:val="%8."/>
      <w:lvlJc w:val="left"/>
      <w:pPr>
        <w:tabs>
          <w:tab w:val="num" w:pos="6810"/>
        </w:tabs>
        <w:ind w:left="6810" w:hanging="360"/>
      </w:pPr>
      <w:rPr>
        <w:rFonts w:ascii="Times New Roman" w:hAnsi="Times New Roman" w:cs="Times New Roman"/>
      </w:rPr>
    </w:lvl>
    <w:lvl w:ilvl="8" w:tplc="041A001B">
      <w:start w:val="1"/>
      <w:numFmt w:val="lowerRoman"/>
      <w:lvlText w:val="%9."/>
      <w:lvlJc w:val="right"/>
      <w:pPr>
        <w:tabs>
          <w:tab w:val="num" w:pos="7530"/>
        </w:tabs>
        <w:ind w:left="7530" w:hanging="180"/>
      </w:pPr>
      <w:rPr>
        <w:rFonts w:ascii="Times New Roman" w:hAnsi="Times New Roman" w:cs="Times New Roman"/>
      </w:rPr>
    </w:lvl>
  </w:abstractNum>
  <w:abstractNum w:abstractNumId="25" w15:restartNumberingAfterBreak="0">
    <w:nsid w:val="68EF6E06"/>
    <w:multiLevelType w:val="hybridMultilevel"/>
    <w:tmpl w:val="F2FAE502"/>
    <w:lvl w:ilvl="0" w:tplc="5276E4E6">
      <w:start w:val="1"/>
      <w:numFmt w:val="decimal"/>
      <w:lvlText w:val="%1."/>
      <w:lvlJc w:val="left"/>
      <w:pPr>
        <w:ind w:left="1065" w:hanging="360"/>
      </w:pPr>
      <w:rPr>
        <w:rFonts w:ascii="Times New Roman" w:hAnsi="Times New Roman" w:cs="Times New Roman" w:hint="default"/>
      </w:rPr>
    </w:lvl>
    <w:lvl w:ilvl="1" w:tplc="041A0019">
      <w:start w:val="1"/>
      <w:numFmt w:val="lowerLetter"/>
      <w:lvlText w:val="%2."/>
      <w:lvlJc w:val="left"/>
      <w:pPr>
        <w:ind w:left="1785" w:hanging="360"/>
      </w:pPr>
      <w:rPr>
        <w:rFonts w:ascii="Times New Roman" w:hAnsi="Times New Roman" w:cs="Times New Roman"/>
      </w:rPr>
    </w:lvl>
    <w:lvl w:ilvl="2" w:tplc="041A001B">
      <w:start w:val="1"/>
      <w:numFmt w:val="lowerRoman"/>
      <w:lvlText w:val="%3."/>
      <w:lvlJc w:val="right"/>
      <w:pPr>
        <w:ind w:left="2505" w:hanging="180"/>
      </w:pPr>
      <w:rPr>
        <w:rFonts w:ascii="Times New Roman" w:hAnsi="Times New Roman" w:cs="Times New Roman"/>
      </w:rPr>
    </w:lvl>
    <w:lvl w:ilvl="3" w:tplc="041A000F">
      <w:start w:val="1"/>
      <w:numFmt w:val="decimal"/>
      <w:lvlText w:val="%4."/>
      <w:lvlJc w:val="left"/>
      <w:pPr>
        <w:ind w:left="3225" w:hanging="360"/>
      </w:pPr>
      <w:rPr>
        <w:rFonts w:ascii="Times New Roman" w:hAnsi="Times New Roman" w:cs="Times New Roman"/>
      </w:rPr>
    </w:lvl>
    <w:lvl w:ilvl="4" w:tplc="041A0019">
      <w:start w:val="1"/>
      <w:numFmt w:val="lowerLetter"/>
      <w:lvlText w:val="%5."/>
      <w:lvlJc w:val="left"/>
      <w:pPr>
        <w:ind w:left="3945" w:hanging="360"/>
      </w:pPr>
      <w:rPr>
        <w:rFonts w:ascii="Times New Roman" w:hAnsi="Times New Roman" w:cs="Times New Roman"/>
      </w:rPr>
    </w:lvl>
    <w:lvl w:ilvl="5" w:tplc="041A001B">
      <w:start w:val="1"/>
      <w:numFmt w:val="lowerRoman"/>
      <w:lvlText w:val="%6."/>
      <w:lvlJc w:val="right"/>
      <w:pPr>
        <w:ind w:left="4665" w:hanging="180"/>
      </w:pPr>
      <w:rPr>
        <w:rFonts w:ascii="Times New Roman" w:hAnsi="Times New Roman" w:cs="Times New Roman"/>
      </w:rPr>
    </w:lvl>
    <w:lvl w:ilvl="6" w:tplc="041A000F">
      <w:start w:val="1"/>
      <w:numFmt w:val="decimal"/>
      <w:lvlText w:val="%7."/>
      <w:lvlJc w:val="left"/>
      <w:pPr>
        <w:ind w:left="5385" w:hanging="360"/>
      </w:pPr>
      <w:rPr>
        <w:rFonts w:ascii="Times New Roman" w:hAnsi="Times New Roman" w:cs="Times New Roman"/>
      </w:rPr>
    </w:lvl>
    <w:lvl w:ilvl="7" w:tplc="041A0019">
      <w:start w:val="1"/>
      <w:numFmt w:val="lowerLetter"/>
      <w:lvlText w:val="%8."/>
      <w:lvlJc w:val="left"/>
      <w:pPr>
        <w:ind w:left="6105" w:hanging="360"/>
      </w:pPr>
      <w:rPr>
        <w:rFonts w:ascii="Times New Roman" w:hAnsi="Times New Roman" w:cs="Times New Roman"/>
      </w:rPr>
    </w:lvl>
    <w:lvl w:ilvl="8" w:tplc="041A001B">
      <w:start w:val="1"/>
      <w:numFmt w:val="lowerRoman"/>
      <w:lvlText w:val="%9."/>
      <w:lvlJc w:val="right"/>
      <w:pPr>
        <w:ind w:left="6825" w:hanging="180"/>
      </w:pPr>
      <w:rPr>
        <w:rFonts w:ascii="Times New Roman" w:hAnsi="Times New Roman" w:cs="Times New Roman"/>
      </w:rPr>
    </w:lvl>
  </w:abstractNum>
  <w:abstractNum w:abstractNumId="26" w15:restartNumberingAfterBreak="0">
    <w:nsid w:val="68FE190F"/>
    <w:multiLevelType w:val="hybridMultilevel"/>
    <w:tmpl w:val="1478C5E0"/>
    <w:lvl w:ilvl="0" w:tplc="041A0001">
      <w:start w:val="1"/>
      <w:numFmt w:val="bullet"/>
      <w:lvlText w:val=""/>
      <w:lvlJc w:val="left"/>
      <w:pPr>
        <w:ind w:left="1428" w:hanging="360"/>
      </w:pPr>
      <w:rPr>
        <w:rFonts w:ascii="Symbol" w:hAnsi="Symbol" w:cs="Symbol" w:hint="default"/>
      </w:rPr>
    </w:lvl>
    <w:lvl w:ilvl="1" w:tplc="041A0003">
      <w:start w:val="1"/>
      <w:numFmt w:val="bullet"/>
      <w:lvlText w:val="o"/>
      <w:lvlJc w:val="left"/>
      <w:pPr>
        <w:ind w:left="2148" w:hanging="360"/>
      </w:pPr>
      <w:rPr>
        <w:rFonts w:ascii="Courier New" w:hAnsi="Courier New" w:cs="Courier New" w:hint="default"/>
      </w:rPr>
    </w:lvl>
    <w:lvl w:ilvl="2" w:tplc="041A0005">
      <w:start w:val="1"/>
      <w:numFmt w:val="bullet"/>
      <w:lvlText w:val=""/>
      <w:lvlJc w:val="left"/>
      <w:pPr>
        <w:ind w:left="2868" w:hanging="360"/>
      </w:pPr>
      <w:rPr>
        <w:rFonts w:ascii="Wingdings" w:hAnsi="Wingdings" w:cs="Wingdings" w:hint="default"/>
      </w:rPr>
    </w:lvl>
    <w:lvl w:ilvl="3" w:tplc="041A0001">
      <w:start w:val="1"/>
      <w:numFmt w:val="bullet"/>
      <w:lvlText w:val=""/>
      <w:lvlJc w:val="left"/>
      <w:pPr>
        <w:ind w:left="3588" w:hanging="360"/>
      </w:pPr>
      <w:rPr>
        <w:rFonts w:ascii="Symbol" w:hAnsi="Symbol" w:cs="Symbol" w:hint="default"/>
      </w:rPr>
    </w:lvl>
    <w:lvl w:ilvl="4" w:tplc="041A0003">
      <w:start w:val="1"/>
      <w:numFmt w:val="bullet"/>
      <w:lvlText w:val="o"/>
      <w:lvlJc w:val="left"/>
      <w:pPr>
        <w:ind w:left="4308" w:hanging="360"/>
      </w:pPr>
      <w:rPr>
        <w:rFonts w:ascii="Courier New" w:hAnsi="Courier New" w:cs="Courier New" w:hint="default"/>
      </w:rPr>
    </w:lvl>
    <w:lvl w:ilvl="5" w:tplc="041A0005">
      <w:start w:val="1"/>
      <w:numFmt w:val="bullet"/>
      <w:lvlText w:val=""/>
      <w:lvlJc w:val="left"/>
      <w:pPr>
        <w:ind w:left="5028" w:hanging="360"/>
      </w:pPr>
      <w:rPr>
        <w:rFonts w:ascii="Wingdings" w:hAnsi="Wingdings" w:cs="Wingdings" w:hint="default"/>
      </w:rPr>
    </w:lvl>
    <w:lvl w:ilvl="6" w:tplc="041A0001">
      <w:start w:val="1"/>
      <w:numFmt w:val="bullet"/>
      <w:lvlText w:val=""/>
      <w:lvlJc w:val="left"/>
      <w:pPr>
        <w:ind w:left="5748" w:hanging="360"/>
      </w:pPr>
      <w:rPr>
        <w:rFonts w:ascii="Symbol" w:hAnsi="Symbol" w:cs="Symbol" w:hint="default"/>
      </w:rPr>
    </w:lvl>
    <w:lvl w:ilvl="7" w:tplc="041A0003">
      <w:start w:val="1"/>
      <w:numFmt w:val="bullet"/>
      <w:lvlText w:val="o"/>
      <w:lvlJc w:val="left"/>
      <w:pPr>
        <w:ind w:left="6468" w:hanging="360"/>
      </w:pPr>
      <w:rPr>
        <w:rFonts w:ascii="Courier New" w:hAnsi="Courier New" w:cs="Courier New" w:hint="default"/>
      </w:rPr>
    </w:lvl>
    <w:lvl w:ilvl="8" w:tplc="041A0005">
      <w:start w:val="1"/>
      <w:numFmt w:val="bullet"/>
      <w:lvlText w:val=""/>
      <w:lvlJc w:val="left"/>
      <w:pPr>
        <w:ind w:left="7188" w:hanging="360"/>
      </w:pPr>
      <w:rPr>
        <w:rFonts w:ascii="Wingdings" w:hAnsi="Wingdings" w:cs="Wingdings" w:hint="default"/>
      </w:rPr>
    </w:lvl>
  </w:abstractNum>
  <w:abstractNum w:abstractNumId="27" w15:restartNumberingAfterBreak="0">
    <w:nsid w:val="79ED51DB"/>
    <w:multiLevelType w:val="hybridMultilevel"/>
    <w:tmpl w:val="05A8444A"/>
    <w:lvl w:ilvl="0" w:tplc="041A0001">
      <w:start w:val="1"/>
      <w:numFmt w:val="bullet"/>
      <w:lvlText w:val=""/>
      <w:lvlJc w:val="left"/>
      <w:pPr>
        <w:tabs>
          <w:tab w:val="num" w:pos="1485"/>
        </w:tabs>
        <w:ind w:left="1485" w:hanging="360"/>
      </w:pPr>
      <w:rPr>
        <w:rFonts w:ascii="Symbol" w:hAnsi="Symbol" w:cs="Symbol" w:hint="default"/>
      </w:rPr>
    </w:lvl>
    <w:lvl w:ilvl="1" w:tplc="041A0003">
      <w:start w:val="1"/>
      <w:numFmt w:val="bullet"/>
      <w:lvlText w:val="o"/>
      <w:lvlJc w:val="left"/>
      <w:pPr>
        <w:tabs>
          <w:tab w:val="num" w:pos="2205"/>
        </w:tabs>
        <w:ind w:left="2205" w:hanging="360"/>
      </w:pPr>
      <w:rPr>
        <w:rFonts w:ascii="Courier New" w:hAnsi="Courier New" w:cs="Courier New" w:hint="default"/>
      </w:rPr>
    </w:lvl>
    <w:lvl w:ilvl="2" w:tplc="041A0005">
      <w:start w:val="1"/>
      <w:numFmt w:val="bullet"/>
      <w:lvlText w:val=""/>
      <w:lvlJc w:val="left"/>
      <w:pPr>
        <w:tabs>
          <w:tab w:val="num" w:pos="2925"/>
        </w:tabs>
        <w:ind w:left="2925" w:hanging="360"/>
      </w:pPr>
      <w:rPr>
        <w:rFonts w:ascii="Wingdings" w:hAnsi="Wingdings" w:cs="Wingdings" w:hint="default"/>
      </w:rPr>
    </w:lvl>
    <w:lvl w:ilvl="3" w:tplc="041A0001">
      <w:start w:val="1"/>
      <w:numFmt w:val="bullet"/>
      <w:lvlText w:val=""/>
      <w:lvlJc w:val="left"/>
      <w:pPr>
        <w:tabs>
          <w:tab w:val="num" w:pos="3645"/>
        </w:tabs>
        <w:ind w:left="3645" w:hanging="360"/>
      </w:pPr>
      <w:rPr>
        <w:rFonts w:ascii="Symbol" w:hAnsi="Symbol" w:cs="Symbol" w:hint="default"/>
      </w:rPr>
    </w:lvl>
    <w:lvl w:ilvl="4" w:tplc="041A0003">
      <w:start w:val="1"/>
      <w:numFmt w:val="bullet"/>
      <w:lvlText w:val="o"/>
      <w:lvlJc w:val="left"/>
      <w:pPr>
        <w:tabs>
          <w:tab w:val="num" w:pos="4365"/>
        </w:tabs>
        <w:ind w:left="4365" w:hanging="360"/>
      </w:pPr>
      <w:rPr>
        <w:rFonts w:ascii="Courier New" w:hAnsi="Courier New" w:cs="Courier New" w:hint="default"/>
      </w:rPr>
    </w:lvl>
    <w:lvl w:ilvl="5" w:tplc="041A0005">
      <w:start w:val="1"/>
      <w:numFmt w:val="bullet"/>
      <w:lvlText w:val=""/>
      <w:lvlJc w:val="left"/>
      <w:pPr>
        <w:tabs>
          <w:tab w:val="num" w:pos="5085"/>
        </w:tabs>
        <w:ind w:left="5085" w:hanging="360"/>
      </w:pPr>
      <w:rPr>
        <w:rFonts w:ascii="Wingdings" w:hAnsi="Wingdings" w:cs="Wingdings" w:hint="default"/>
      </w:rPr>
    </w:lvl>
    <w:lvl w:ilvl="6" w:tplc="041A0001">
      <w:start w:val="1"/>
      <w:numFmt w:val="bullet"/>
      <w:lvlText w:val=""/>
      <w:lvlJc w:val="left"/>
      <w:pPr>
        <w:tabs>
          <w:tab w:val="num" w:pos="5805"/>
        </w:tabs>
        <w:ind w:left="5805" w:hanging="360"/>
      </w:pPr>
      <w:rPr>
        <w:rFonts w:ascii="Symbol" w:hAnsi="Symbol" w:cs="Symbol" w:hint="default"/>
      </w:rPr>
    </w:lvl>
    <w:lvl w:ilvl="7" w:tplc="041A0003">
      <w:start w:val="1"/>
      <w:numFmt w:val="bullet"/>
      <w:lvlText w:val="o"/>
      <w:lvlJc w:val="left"/>
      <w:pPr>
        <w:tabs>
          <w:tab w:val="num" w:pos="6525"/>
        </w:tabs>
        <w:ind w:left="6525" w:hanging="360"/>
      </w:pPr>
      <w:rPr>
        <w:rFonts w:ascii="Courier New" w:hAnsi="Courier New" w:cs="Courier New" w:hint="default"/>
      </w:rPr>
    </w:lvl>
    <w:lvl w:ilvl="8" w:tplc="041A0005">
      <w:start w:val="1"/>
      <w:numFmt w:val="bullet"/>
      <w:lvlText w:val=""/>
      <w:lvlJc w:val="left"/>
      <w:pPr>
        <w:tabs>
          <w:tab w:val="num" w:pos="7245"/>
        </w:tabs>
        <w:ind w:left="7245" w:hanging="360"/>
      </w:pPr>
      <w:rPr>
        <w:rFonts w:ascii="Wingdings" w:hAnsi="Wingdings" w:cs="Wingdings" w:hint="default"/>
      </w:rPr>
    </w:lvl>
  </w:abstractNum>
  <w:abstractNum w:abstractNumId="28" w15:restartNumberingAfterBreak="0">
    <w:nsid w:val="7E4A3587"/>
    <w:multiLevelType w:val="hybridMultilevel"/>
    <w:tmpl w:val="645695B4"/>
    <w:lvl w:ilvl="0" w:tplc="041A0001">
      <w:start w:val="1"/>
      <w:numFmt w:val="bullet"/>
      <w:lvlText w:val=""/>
      <w:lvlJc w:val="left"/>
      <w:pPr>
        <w:ind w:left="2145" w:hanging="360"/>
      </w:pPr>
      <w:rPr>
        <w:rFonts w:ascii="Symbol" w:hAnsi="Symbol" w:cs="Symbol" w:hint="default"/>
      </w:rPr>
    </w:lvl>
    <w:lvl w:ilvl="1" w:tplc="041A0003">
      <w:start w:val="1"/>
      <w:numFmt w:val="bullet"/>
      <w:lvlText w:val="o"/>
      <w:lvlJc w:val="left"/>
      <w:pPr>
        <w:ind w:left="2865" w:hanging="360"/>
      </w:pPr>
      <w:rPr>
        <w:rFonts w:ascii="Courier New" w:hAnsi="Courier New" w:cs="Courier New" w:hint="default"/>
      </w:rPr>
    </w:lvl>
    <w:lvl w:ilvl="2" w:tplc="041A0005">
      <w:start w:val="1"/>
      <w:numFmt w:val="bullet"/>
      <w:lvlText w:val=""/>
      <w:lvlJc w:val="left"/>
      <w:pPr>
        <w:ind w:left="3585" w:hanging="360"/>
      </w:pPr>
      <w:rPr>
        <w:rFonts w:ascii="Wingdings" w:hAnsi="Wingdings" w:cs="Wingdings" w:hint="default"/>
      </w:rPr>
    </w:lvl>
    <w:lvl w:ilvl="3" w:tplc="041A0001">
      <w:start w:val="1"/>
      <w:numFmt w:val="bullet"/>
      <w:lvlText w:val=""/>
      <w:lvlJc w:val="left"/>
      <w:pPr>
        <w:ind w:left="4305" w:hanging="360"/>
      </w:pPr>
      <w:rPr>
        <w:rFonts w:ascii="Symbol" w:hAnsi="Symbol" w:cs="Symbol" w:hint="default"/>
      </w:rPr>
    </w:lvl>
    <w:lvl w:ilvl="4" w:tplc="041A0003">
      <w:start w:val="1"/>
      <w:numFmt w:val="bullet"/>
      <w:lvlText w:val="o"/>
      <w:lvlJc w:val="left"/>
      <w:pPr>
        <w:ind w:left="5025" w:hanging="360"/>
      </w:pPr>
      <w:rPr>
        <w:rFonts w:ascii="Courier New" w:hAnsi="Courier New" w:cs="Courier New" w:hint="default"/>
      </w:rPr>
    </w:lvl>
    <w:lvl w:ilvl="5" w:tplc="041A0005">
      <w:start w:val="1"/>
      <w:numFmt w:val="bullet"/>
      <w:lvlText w:val=""/>
      <w:lvlJc w:val="left"/>
      <w:pPr>
        <w:ind w:left="5745" w:hanging="360"/>
      </w:pPr>
      <w:rPr>
        <w:rFonts w:ascii="Wingdings" w:hAnsi="Wingdings" w:cs="Wingdings" w:hint="default"/>
      </w:rPr>
    </w:lvl>
    <w:lvl w:ilvl="6" w:tplc="041A0001">
      <w:start w:val="1"/>
      <w:numFmt w:val="bullet"/>
      <w:lvlText w:val=""/>
      <w:lvlJc w:val="left"/>
      <w:pPr>
        <w:ind w:left="6465" w:hanging="360"/>
      </w:pPr>
      <w:rPr>
        <w:rFonts w:ascii="Symbol" w:hAnsi="Symbol" w:cs="Symbol" w:hint="default"/>
      </w:rPr>
    </w:lvl>
    <w:lvl w:ilvl="7" w:tplc="041A0003">
      <w:start w:val="1"/>
      <w:numFmt w:val="bullet"/>
      <w:lvlText w:val="o"/>
      <w:lvlJc w:val="left"/>
      <w:pPr>
        <w:ind w:left="7185" w:hanging="360"/>
      </w:pPr>
      <w:rPr>
        <w:rFonts w:ascii="Courier New" w:hAnsi="Courier New" w:cs="Courier New" w:hint="default"/>
      </w:rPr>
    </w:lvl>
    <w:lvl w:ilvl="8" w:tplc="041A0005">
      <w:start w:val="1"/>
      <w:numFmt w:val="bullet"/>
      <w:lvlText w:val=""/>
      <w:lvlJc w:val="left"/>
      <w:pPr>
        <w:ind w:left="7905" w:hanging="360"/>
      </w:pPr>
      <w:rPr>
        <w:rFonts w:ascii="Wingdings" w:hAnsi="Wingdings" w:cs="Wingdings" w:hint="default"/>
      </w:rPr>
    </w:lvl>
  </w:abstractNum>
  <w:num w:numId="1">
    <w:abstractNumId w:val="11"/>
  </w:num>
  <w:num w:numId="2">
    <w:abstractNumId w:val="15"/>
  </w:num>
  <w:num w:numId="3">
    <w:abstractNumId w:val="0"/>
  </w:num>
  <w:num w:numId="4">
    <w:abstractNumId w:val="6"/>
  </w:num>
  <w:num w:numId="5">
    <w:abstractNumId w:val="27"/>
  </w:num>
  <w:num w:numId="6">
    <w:abstractNumId w:val="7"/>
  </w:num>
  <w:num w:numId="7">
    <w:abstractNumId w:val="19"/>
  </w:num>
  <w:num w:numId="8">
    <w:abstractNumId w:val="17"/>
  </w:num>
  <w:num w:numId="9">
    <w:abstractNumId w:val="13"/>
  </w:num>
  <w:num w:numId="10">
    <w:abstractNumId w:val="14"/>
  </w:num>
  <w:num w:numId="11">
    <w:abstractNumId w:val="5"/>
  </w:num>
  <w:num w:numId="12">
    <w:abstractNumId w:val="21"/>
  </w:num>
  <w:num w:numId="13">
    <w:abstractNumId w:val="16"/>
  </w:num>
  <w:num w:numId="14">
    <w:abstractNumId w:val="20"/>
  </w:num>
  <w:num w:numId="15">
    <w:abstractNumId w:val="23"/>
  </w:num>
  <w:num w:numId="16">
    <w:abstractNumId w:val="12"/>
  </w:num>
  <w:num w:numId="17">
    <w:abstractNumId w:val="8"/>
  </w:num>
  <w:num w:numId="18">
    <w:abstractNumId w:val="15"/>
  </w:num>
  <w:num w:numId="19">
    <w:abstractNumId w:val="24"/>
  </w:num>
  <w:num w:numId="20">
    <w:abstractNumId w:val="22"/>
  </w:num>
  <w:num w:numId="21">
    <w:abstractNumId w:val="1"/>
  </w:num>
  <w:num w:numId="22">
    <w:abstractNumId w:val="9"/>
  </w:num>
  <w:num w:numId="23">
    <w:abstractNumId w:val="26"/>
  </w:num>
  <w:num w:numId="24">
    <w:abstractNumId w:val="18"/>
  </w:num>
  <w:num w:numId="25">
    <w:abstractNumId w:val="4"/>
  </w:num>
  <w:num w:numId="26">
    <w:abstractNumId w:val="10"/>
  </w:num>
  <w:num w:numId="27">
    <w:abstractNumId w:val="3"/>
  </w:num>
  <w:num w:numId="28">
    <w:abstractNumId w:val="2"/>
  </w:num>
  <w:num w:numId="29">
    <w:abstractNumId w:val="25"/>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16C"/>
    <w:rsid w:val="0008516C"/>
    <w:rsid w:val="00305798"/>
    <w:rsid w:val="00AB12B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C5F6BFD-F913-44ED-B019-4164AA85A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semiHidden="1" w:unhideWhenUsed="1"/>
    <w:lsdException w:name="Table Grid" w:semiHidden="1" w:uiPriority="59"/>
    <w:lsdException w:name="Table Theme" w:semiHidden="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sz w:val="24"/>
      <w:szCs w:val="24"/>
    </w:rPr>
  </w:style>
  <w:style w:type="paragraph" w:styleId="Naslov1">
    <w:name w:val="heading 1"/>
    <w:basedOn w:val="Normal"/>
    <w:next w:val="Normal"/>
    <w:link w:val="Naslov1Char"/>
    <w:uiPriority w:val="99"/>
    <w:qFormat/>
    <w:pPr>
      <w:numPr>
        <w:numId w:val="2"/>
      </w:numPr>
      <w:jc w:val="both"/>
      <w:outlineLvl w:val="0"/>
    </w:pPr>
    <w:rPr>
      <w:rFonts w:ascii="Cambria" w:hAnsi="Cambria" w:cs="Cambria"/>
      <w:b/>
      <w:bCs/>
      <w:kern w:val="32"/>
      <w:sz w:val="32"/>
      <w:szCs w:val="32"/>
    </w:rPr>
  </w:style>
  <w:style w:type="paragraph" w:styleId="Naslov2">
    <w:name w:val="heading 2"/>
    <w:basedOn w:val="Normal"/>
    <w:next w:val="Normal"/>
    <w:link w:val="Naslov2Char"/>
    <w:uiPriority w:val="99"/>
    <w:qFormat/>
    <w:pPr>
      <w:numPr>
        <w:ilvl w:val="1"/>
        <w:numId w:val="18"/>
      </w:numPr>
      <w:jc w:val="both"/>
      <w:outlineLvl w:val="1"/>
    </w:pPr>
    <w:rPr>
      <w:rFonts w:ascii="Arial" w:hAnsi="Arial" w:cs="Arial"/>
      <w:b/>
      <w:bCs/>
      <w:i/>
      <w:iCs/>
      <w:sz w:val="28"/>
      <w:szCs w:val="28"/>
    </w:rPr>
  </w:style>
  <w:style w:type="paragraph" w:styleId="Naslov3">
    <w:name w:val="heading 3"/>
    <w:basedOn w:val="Naslov2"/>
    <w:next w:val="Normal"/>
    <w:link w:val="Naslov3Char"/>
    <w:uiPriority w:val="99"/>
    <w:qFormat/>
    <w:pPr>
      <w:numPr>
        <w:ilvl w:val="0"/>
        <w:numId w:val="15"/>
      </w:numPr>
      <w:outlineLvl w:val="2"/>
    </w:pPr>
    <w:rPr>
      <w:b w:val="0"/>
      <w:bCs w:val="0"/>
      <w:sz w:val="26"/>
      <w:szCs w:val="26"/>
    </w:rPr>
  </w:style>
  <w:style w:type="paragraph" w:styleId="Naslov4">
    <w:name w:val="heading 4"/>
    <w:basedOn w:val="Normal"/>
    <w:next w:val="Normal"/>
    <w:link w:val="Naslov4Char"/>
    <w:uiPriority w:val="99"/>
    <w:qFormat/>
    <w:pPr>
      <w:numPr>
        <w:numId w:val="3"/>
      </w:numPr>
      <w:ind w:left="1776"/>
      <w:jc w:val="both"/>
      <w:outlineLvl w:val="3"/>
    </w:pPr>
    <w:rPr>
      <w:rFonts w:cs="Times New Roman"/>
      <w:b/>
      <w:bCs/>
      <w:sz w:val="28"/>
      <w:szCs w:val="28"/>
    </w:rPr>
  </w:style>
  <w:style w:type="paragraph" w:styleId="Naslov5">
    <w:name w:val="heading 5"/>
    <w:basedOn w:val="Normal"/>
    <w:next w:val="Normal"/>
    <w:link w:val="Naslov5Char"/>
    <w:uiPriority w:val="99"/>
    <w:qFormat/>
    <w:pPr>
      <w:keepNext/>
      <w:jc w:val="center"/>
      <w:outlineLvl w:val="4"/>
    </w:pPr>
    <w:rPr>
      <w:rFonts w:cs="Times New Roman"/>
      <w:b/>
      <w:bCs/>
      <w:i/>
      <w:iCs/>
      <w:sz w:val="26"/>
      <w:szCs w:val="26"/>
    </w:rPr>
  </w:style>
  <w:style w:type="paragraph" w:styleId="Naslov6">
    <w:name w:val="heading 6"/>
    <w:basedOn w:val="Normal"/>
    <w:next w:val="Normal"/>
    <w:link w:val="Naslov6Char"/>
    <w:uiPriority w:val="99"/>
    <w:qFormat/>
    <w:pPr>
      <w:keepNext/>
      <w:jc w:val="center"/>
      <w:outlineLvl w:val="5"/>
    </w:pPr>
    <w:rPr>
      <w:rFonts w:cs="Times New Roman"/>
      <w:b/>
      <w:bCs/>
      <w:sz w:val="20"/>
      <w:szCs w:val="20"/>
    </w:rPr>
  </w:style>
  <w:style w:type="paragraph" w:styleId="Naslov7">
    <w:name w:val="heading 7"/>
    <w:basedOn w:val="Normal"/>
    <w:next w:val="Normal"/>
    <w:link w:val="Naslov7Char"/>
    <w:uiPriority w:val="99"/>
    <w:qFormat/>
    <w:pPr>
      <w:keepNext/>
      <w:jc w:val="both"/>
      <w:outlineLvl w:val="6"/>
    </w:pPr>
    <w:rPr>
      <w:rFonts w:cs="Times New Roman"/>
    </w:rPr>
  </w:style>
  <w:style w:type="paragraph" w:styleId="Naslov8">
    <w:name w:val="heading 8"/>
    <w:basedOn w:val="Normal"/>
    <w:next w:val="Normal"/>
    <w:link w:val="Naslov8Char"/>
    <w:uiPriority w:val="99"/>
    <w:qFormat/>
    <w:pPr>
      <w:keepNext/>
      <w:ind w:left="1410" w:hanging="1410"/>
      <w:jc w:val="center"/>
      <w:outlineLvl w:val="7"/>
    </w:pPr>
    <w:rPr>
      <w:rFonts w:cs="Times New Roman"/>
      <w:i/>
      <w:iCs/>
    </w:rPr>
  </w:style>
  <w:style w:type="paragraph" w:styleId="Naslov9">
    <w:name w:val="heading 9"/>
    <w:basedOn w:val="Normal"/>
    <w:next w:val="Normal"/>
    <w:link w:val="Naslov9Char"/>
    <w:uiPriority w:val="99"/>
    <w:qFormat/>
    <w:pPr>
      <w:keepNext/>
      <w:jc w:val="center"/>
      <w:outlineLvl w:val="8"/>
    </w:pPr>
    <w:rPr>
      <w:rFonts w:ascii="Cambria" w:hAnsi="Cambria" w:cs="Cambria"/>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Pr>
      <w:rFonts w:ascii="Cambria" w:hAnsi="Cambria" w:cs="Cambria"/>
      <w:b/>
      <w:bCs/>
      <w:kern w:val="32"/>
      <w:sz w:val="32"/>
      <w:szCs w:val="32"/>
    </w:rPr>
  </w:style>
  <w:style w:type="character" w:customStyle="1" w:styleId="Naslov2Char">
    <w:name w:val="Naslov 2 Char"/>
    <w:basedOn w:val="Zadanifontodlomka"/>
    <w:link w:val="Naslov2"/>
    <w:uiPriority w:val="99"/>
    <w:rPr>
      <w:rFonts w:ascii="Arial" w:hAnsi="Arial" w:cs="Arial"/>
      <w:b/>
      <w:bCs/>
      <w:i/>
      <w:iCs/>
      <w:sz w:val="28"/>
      <w:szCs w:val="28"/>
    </w:rPr>
  </w:style>
  <w:style w:type="character" w:customStyle="1" w:styleId="Naslov3Char">
    <w:name w:val="Naslov 3 Char"/>
    <w:basedOn w:val="Zadanifontodlomka"/>
    <w:link w:val="Naslov3"/>
    <w:uiPriority w:val="99"/>
    <w:rPr>
      <w:rFonts w:ascii="Arial" w:hAnsi="Arial" w:cs="Arial"/>
      <w:i/>
      <w:iCs/>
      <w:sz w:val="26"/>
      <w:szCs w:val="26"/>
    </w:rPr>
  </w:style>
  <w:style w:type="character" w:customStyle="1" w:styleId="Naslov4Char">
    <w:name w:val="Naslov 4 Char"/>
    <w:basedOn w:val="Zadanifontodlomka"/>
    <w:link w:val="Naslov4"/>
    <w:uiPriority w:val="99"/>
    <w:rPr>
      <w:rFonts w:ascii="Times New Roman" w:hAnsi="Times New Roman" w:cs="Times New Roman"/>
      <w:b/>
      <w:bCs/>
      <w:sz w:val="28"/>
      <w:szCs w:val="28"/>
    </w:rPr>
  </w:style>
  <w:style w:type="character" w:customStyle="1" w:styleId="Naslov5Char">
    <w:name w:val="Naslov 5 Char"/>
    <w:basedOn w:val="Zadanifontodlomka"/>
    <w:link w:val="Naslov5"/>
    <w:uiPriority w:val="99"/>
    <w:rPr>
      <w:rFonts w:ascii="Times New Roman" w:hAnsi="Times New Roman" w:cs="Times New Roman"/>
      <w:b/>
      <w:bCs/>
      <w:i/>
      <w:iCs/>
      <w:sz w:val="26"/>
      <w:szCs w:val="26"/>
    </w:rPr>
  </w:style>
  <w:style w:type="character" w:customStyle="1" w:styleId="Naslov6Char">
    <w:name w:val="Naslov 6 Char"/>
    <w:basedOn w:val="Zadanifontodlomka"/>
    <w:link w:val="Naslov6"/>
    <w:uiPriority w:val="99"/>
    <w:rPr>
      <w:rFonts w:ascii="Times New Roman" w:hAnsi="Times New Roman" w:cs="Times New Roman"/>
      <w:b/>
      <w:bCs/>
    </w:rPr>
  </w:style>
  <w:style w:type="character" w:customStyle="1" w:styleId="Naslov7Char">
    <w:name w:val="Naslov 7 Char"/>
    <w:basedOn w:val="Zadanifontodlomka"/>
    <w:link w:val="Naslov7"/>
    <w:uiPriority w:val="99"/>
    <w:rPr>
      <w:rFonts w:ascii="Times New Roman" w:hAnsi="Times New Roman" w:cs="Times New Roman"/>
      <w:sz w:val="24"/>
      <w:szCs w:val="24"/>
    </w:rPr>
  </w:style>
  <w:style w:type="character" w:customStyle="1" w:styleId="Naslov8Char">
    <w:name w:val="Naslov 8 Char"/>
    <w:basedOn w:val="Zadanifontodlomka"/>
    <w:link w:val="Naslov8"/>
    <w:uiPriority w:val="99"/>
    <w:rPr>
      <w:rFonts w:ascii="Times New Roman" w:hAnsi="Times New Roman" w:cs="Times New Roman"/>
      <w:i/>
      <w:iCs/>
      <w:sz w:val="24"/>
      <w:szCs w:val="24"/>
    </w:rPr>
  </w:style>
  <w:style w:type="character" w:customStyle="1" w:styleId="Naslov9Char">
    <w:name w:val="Naslov 9 Char"/>
    <w:basedOn w:val="Zadanifontodlomka"/>
    <w:link w:val="Naslov9"/>
    <w:uiPriority w:val="99"/>
    <w:rPr>
      <w:rFonts w:ascii="Cambria" w:hAnsi="Cambria" w:cs="Cambria"/>
    </w:rPr>
  </w:style>
  <w:style w:type="paragraph" w:styleId="Zaglavlje">
    <w:name w:val="header"/>
    <w:basedOn w:val="Normal"/>
    <w:link w:val="ZaglavljeChar"/>
    <w:uiPriority w:val="99"/>
    <w:pPr>
      <w:tabs>
        <w:tab w:val="center" w:pos="4536"/>
        <w:tab w:val="right" w:pos="9072"/>
      </w:tabs>
    </w:pPr>
    <w:rPr>
      <w:rFonts w:cs="Times New Roman"/>
    </w:rPr>
  </w:style>
  <w:style w:type="character" w:customStyle="1" w:styleId="ZaglavljeChar">
    <w:name w:val="Zaglavlje Char"/>
    <w:basedOn w:val="Zadanifontodlomka"/>
    <w:link w:val="Zaglavlje"/>
    <w:uiPriority w:val="99"/>
    <w:rPr>
      <w:rFonts w:ascii="Times New Roman" w:hAnsi="Times New Roman" w:cs="Times New Roman"/>
      <w:sz w:val="24"/>
      <w:szCs w:val="24"/>
    </w:rPr>
  </w:style>
  <w:style w:type="paragraph" w:styleId="Podnoje">
    <w:name w:val="footer"/>
    <w:basedOn w:val="Normal"/>
    <w:link w:val="PodnojeChar"/>
    <w:uiPriority w:val="99"/>
    <w:pPr>
      <w:tabs>
        <w:tab w:val="center" w:pos="4536"/>
        <w:tab w:val="right" w:pos="9072"/>
      </w:tabs>
    </w:pPr>
    <w:rPr>
      <w:rFonts w:cs="Times New Roman"/>
    </w:rPr>
  </w:style>
  <w:style w:type="character" w:customStyle="1" w:styleId="PodnojeChar">
    <w:name w:val="Podnožje Char"/>
    <w:basedOn w:val="Zadanifontodlomka"/>
    <w:link w:val="Podnoje"/>
    <w:uiPriority w:val="99"/>
    <w:rPr>
      <w:rFonts w:ascii="Times New Roman" w:hAnsi="Times New Roman" w:cs="Times New Roman"/>
      <w:sz w:val="24"/>
      <w:szCs w:val="24"/>
    </w:rPr>
  </w:style>
  <w:style w:type="paragraph" w:styleId="Tijeloteksta">
    <w:name w:val="Body Text"/>
    <w:aliases w:val="uvlaka 2"/>
    <w:basedOn w:val="Normal"/>
    <w:link w:val="TijelotekstaChar"/>
    <w:uiPriority w:val="99"/>
    <w:pPr>
      <w:ind w:firstLine="629"/>
      <w:jc w:val="both"/>
    </w:pPr>
    <w:rPr>
      <w:rFonts w:ascii="Arial" w:hAnsi="Arial" w:cs="Arial"/>
      <w:sz w:val="22"/>
      <w:szCs w:val="22"/>
    </w:rPr>
  </w:style>
  <w:style w:type="character" w:customStyle="1" w:styleId="TijelotekstaChar">
    <w:name w:val="Tijelo teksta Char"/>
    <w:aliases w:val="uvlaka 2 Char"/>
    <w:basedOn w:val="Zadanifontodlomka"/>
    <w:link w:val="Tijeloteksta"/>
    <w:uiPriority w:val="99"/>
    <w:rPr>
      <w:rFonts w:ascii="Times New Roman" w:hAnsi="Times New Roman" w:cs="Times New Roman"/>
      <w:sz w:val="24"/>
      <w:szCs w:val="24"/>
    </w:rPr>
  </w:style>
  <w:style w:type="character" w:styleId="Naglaeno">
    <w:name w:val="Strong"/>
    <w:basedOn w:val="Zadanifontodlomka"/>
    <w:uiPriority w:val="99"/>
    <w:qFormat/>
    <w:rPr>
      <w:rFonts w:ascii="Times New Roman" w:hAnsi="Times New Roman" w:cs="Times New Roman"/>
      <w:b/>
      <w:bCs/>
    </w:rPr>
  </w:style>
  <w:style w:type="character" w:styleId="Istaknuto">
    <w:name w:val="Emphasis"/>
    <w:aliases w:val="normalno"/>
    <w:basedOn w:val="Zadanifontodlomka"/>
    <w:uiPriority w:val="99"/>
    <w:qFormat/>
    <w:rPr>
      <w:rFonts w:ascii="Arial" w:hAnsi="Arial" w:cs="Arial"/>
      <w:color w:val="auto"/>
      <w:sz w:val="22"/>
      <w:szCs w:val="22"/>
    </w:rPr>
  </w:style>
  <w:style w:type="paragraph" w:styleId="Uvuenotijeloteksta">
    <w:name w:val="Body Text Indent"/>
    <w:basedOn w:val="Normal"/>
    <w:link w:val="UvuenotijelotekstaChar"/>
    <w:uiPriority w:val="99"/>
    <w:pPr>
      <w:ind w:firstLine="708"/>
      <w:jc w:val="both"/>
    </w:pPr>
    <w:rPr>
      <w:rFonts w:cs="Times New Roman"/>
    </w:rPr>
  </w:style>
  <w:style w:type="character" w:customStyle="1" w:styleId="UvuenotijelotekstaChar">
    <w:name w:val="Uvučeno tijelo teksta Char"/>
    <w:basedOn w:val="Zadanifontodlomka"/>
    <w:link w:val="Uvuenotijeloteksta"/>
    <w:uiPriority w:val="99"/>
    <w:rPr>
      <w:rFonts w:ascii="Times New Roman" w:hAnsi="Times New Roman" w:cs="Times New Roman"/>
      <w:sz w:val="24"/>
      <w:szCs w:val="24"/>
    </w:rPr>
  </w:style>
  <w:style w:type="character" w:styleId="Brojstranice">
    <w:name w:val="page number"/>
    <w:basedOn w:val="Zadanifontodlomka"/>
    <w:uiPriority w:val="99"/>
    <w:rPr>
      <w:rFonts w:ascii="Times New Roman" w:hAnsi="Times New Roman" w:cs="Times New Roman"/>
    </w:rPr>
  </w:style>
  <w:style w:type="character" w:customStyle="1" w:styleId="racs">
    <w:name w:val="racs"/>
    <w:uiPriority w:val="99"/>
    <w:rPr>
      <w:rFonts w:ascii="Times New Roman" w:hAnsi="Times New Roman" w:cs="Times New Roman"/>
    </w:rPr>
  </w:style>
  <w:style w:type="character" w:styleId="Hiperveza">
    <w:name w:val="Hyperlink"/>
    <w:basedOn w:val="Zadanifontodlomka"/>
    <w:uiPriority w:val="99"/>
    <w:rPr>
      <w:rFonts w:ascii="Times New Roman" w:hAnsi="Times New Roman" w:cs="Times New Roman"/>
      <w:color w:val="0000FF"/>
      <w:u w:val="single"/>
    </w:rPr>
  </w:style>
  <w:style w:type="character" w:styleId="SlijeenaHiperveza">
    <w:name w:val="FollowedHyperlink"/>
    <w:basedOn w:val="Zadanifontodlomka"/>
    <w:uiPriority w:val="99"/>
    <w:rPr>
      <w:rFonts w:ascii="Times New Roman" w:hAnsi="Times New Roman" w:cs="Times New Roman"/>
      <w:color w:val="800080"/>
      <w:u w:val="single"/>
    </w:rPr>
  </w:style>
  <w:style w:type="paragraph" w:styleId="Tijeloteksta2">
    <w:name w:val="Body Text 2"/>
    <w:basedOn w:val="Normal"/>
    <w:link w:val="Tijeloteksta2Char"/>
    <w:uiPriority w:val="99"/>
    <w:pPr>
      <w:jc w:val="both"/>
    </w:pPr>
    <w:rPr>
      <w:rFonts w:cs="Times New Roman"/>
    </w:rPr>
  </w:style>
  <w:style w:type="character" w:customStyle="1" w:styleId="Tijeloteksta2Char">
    <w:name w:val="Tijelo teksta 2 Char"/>
    <w:basedOn w:val="Zadanifontodlomka"/>
    <w:link w:val="Tijeloteksta2"/>
    <w:uiPriority w:val="99"/>
    <w:rPr>
      <w:rFonts w:ascii="Times New Roman" w:hAnsi="Times New Roman" w:cs="Times New Roman"/>
      <w:sz w:val="24"/>
      <w:szCs w:val="24"/>
    </w:rPr>
  </w:style>
  <w:style w:type="paragraph" w:customStyle="1" w:styleId="ListParagraph1">
    <w:name w:val="List Paragraph1"/>
    <w:basedOn w:val="Normal"/>
    <w:uiPriority w:val="99"/>
    <w:pPr>
      <w:widowControl w:val="0"/>
      <w:suppressAutoHyphens/>
      <w:autoSpaceDN w:val="0"/>
      <w:spacing w:after="200" w:line="276" w:lineRule="auto"/>
      <w:ind w:left="720"/>
      <w:textAlignment w:val="baseline"/>
    </w:pPr>
    <w:rPr>
      <w:rFonts w:eastAsia="SimSun" w:cs="Times New Roman"/>
      <w:kern w:val="3"/>
      <w:lang w:eastAsia="zh-CN"/>
    </w:rPr>
  </w:style>
  <w:style w:type="paragraph" w:styleId="Odlomakpopisa">
    <w:name w:val="List Paragraph"/>
    <w:basedOn w:val="Normal"/>
    <w:uiPriority w:val="99"/>
    <w:qFormat/>
    <w:pPr>
      <w:ind w:left="708"/>
    </w:pPr>
    <w:rPr>
      <w:rFonts w:cs="Times New Roman"/>
    </w:rPr>
  </w:style>
  <w:style w:type="paragraph" w:styleId="TOCNaslov">
    <w:name w:val="TOC Heading"/>
    <w:basedOn w:val="Naslov1"/>
    <w:next w:val="Normal"/>
    <w:uiPriority w:val="99"/>
    <w:qFormat/>
    <w:pPr>
      <w:keepLines/>
      <w:spacing w:before="240" w:line="259" w:lineRule="auto"/>
      <w:outlineLvl w:val="9"/>
    </w:pPr>
    <w:rPr>
      <w:rFonts w:ascii="Calibri Light" w:hAnsi="Calibri Light" w:cs="Calibri Light"/>
      <w:b w:val="0"/>
      <w:bCs w:val="0"/>
    </w:rPr>
  </w:style>
  <w:style w:type="paragraph" w:styleId="Sadraj1">
    <w:name w:val="toc 1"/>
    <w:basedOn w:val="Normal"/>
    <w:next w:val="Normal"/>
    <w:autoRedefine/>
    <w:uiPriority w:val="99"/>
    <w:pPr>
      <w:tabs>
        <w:tab w:val="left" w:pos="480"/>
        <w:tab w:val="right" w:leader="dot" w:pos="9060"/>
      </w:tabs>
      <w:spacing w:line="360" w:lineRule="auto"/>
    </w:pPr>
    <w:rPr>
      <w:rFonts w:ascii="Arial" w:hAnsi="Arial" w:cs="Arial"/>
      <w:b/>
      <w:bCs/>
      <w:noProof/>
      <w:sz w:val="22"/>
      <w:szCs w:val="22"/>
    </w:rPr>
  </w:style>
  <w:style w:type="paragraph" w:styleId="Sadraj2">
    <w:name w:val="toc 2"/>
    <w:basedOn w:val="Normal"/>
    <w:next w:val="Normal"/>
    <w:autoRedefine/>
    <w:uiPriority w:val="99"/>
    <w:pPr>
      <w:ind w:left="240"/>
    </w:pPr>
    <w:rPr>
      <w:rFonts w:cs="Times New Roman"/>
    </w:rPr>
  </w:style>
  <w:style w:type="paragraph" w:styleId="Sadraj3">
    <w:name w:val="toc 3"/>
    <w:basedOn w:val="Normal"/>
    <w:next w:val="Normal"/>
    <w:autoRedefine/>
    <w:uiPriority w:val="99"/>
    <w:pPr>
      <w:ind w:left="480"/>
    </w:pPr>
    <w:rPr>
      <w:rFonts w:cs="Times New Roman"/>
    </w:rPr>
  </w:style>
  <w:style w:type="paragraph" w:styleId="Bezproreda">
    <w:name w:val="No Spacing"/>
    <w:uiPriority w:val="99"/>
    <w:qFormat/>
    <w:rPr>
      <w:rFonts w:ascii="Calibri" w:hAnsi="Calibri" w:cs="Calibri"/>
    </w:rPr>
  </w:style>
  <w:style w:type="character" w:customStyle="1" w:styleId="BezproredaChar">
    <w:name w:val="Bez proreda Char"/>
    <w:uiPriority w:val="99"/>
    <w:rPr>
      <w:rFonts w:ascii="Calibri" w:hAnsi="Calibri" w:cs="Calibri"/>
      <w:sz w:val="22"/>
      <w:szCs w:val="22"/>
    </w:rPr>
  </w:style>
  <w:style w:type="paragraph" w:styleId="Sadraj4">
    <w:name w:val="toc 4"/>
    <w:basedOn w:val="Normal"/>
    <w:next w:val="Normal"/>
    <w:autoRedefine/>
    <w:uiPriority w:val="99"/>
    <w:pPr>
      <w:ind w:left="720"/>
    </w:pPr>
    <w:rPr>
      <w:rFonts w:cs="Times New Roman"/>
    </w:rPr>
  </w:style>
  <w:style w:type="character" w:customStyle="1" w:styleId="Nerijeenospominjanje1">
    <w:name w:val="Neriješeno spominjanje1"/>
    <w:uiPriority w:val="99"/>
    <w:rPr>
      <w:color w:val="auto"/>
      <w:shd w:val="clear" w:color="auto" w:fill="auto"/>
    </w:rPr>
  </w:style>
  <w:style w:type="paragraph" w:customStyle="1" w:styleId="NoSpacing1">
    <w:name w:val="No Spacing1"/>
    <w:uiPriority w:val="99"/>
    <w:pPr>
      <w:spacing w:after="80"/>
    </w:pPr>
    <w:rPr>
      <w:rFonts w:ascii="Calibri" w:hAnsi="Calibri" w:cs="Calibri"/>
      <w:lang w:eastAsia="en-US"/>
    </w:rPr>
  </w:style>
  <w:style w:type="paragraph" w:styleId="StandardWeb">
    <w:name w:val="Normal (Web)"/>
    <w:basedOn w:val="Normal"/>
    <w:uiPriority w:val="99"/>
    <w:pPr>
      <w:spacing w:before="100" w:beforeAutospacing="1" w:after="100" w:afterAutospacing="1"/>
    </w:pPr>
    <w:rPr>
      <w:rFonts w:ascii="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4741</Words>
  <Characters>27029</Characters>
  <Application>Microsoft Office Word</Application>
  <DocSecurity>0</DocSecurity>
  <Lines>225</Lines>
  <Paragraphs>63</Paragraphs>
  <ScaleCrop>false</ScaleCrop>
  <Company>odvjetnički vježbenik</Company>
  <LinksUpToDate>false</LinksUpToDate>
  <CharactersWithSpaces>31707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Davorin Kapustić</dc:creator>
  <cp:keywords/>
  <dc:description/>
  <cp:lastModifiedBy>D&amp;A</cp:lastModifiedBy>
  <cp:revision>2</cp:revision>
  <cp:lastPrinted>2019-11-23T11:40:00Z</cp:lastPrinted>
  <dcterms:created xsi:type="dcterms:W3CDTF">2019-11-23T15:42:00Z</dcterms:created>
  <dcterms:modified xsi:type="dcterms:W3CDTF">2019-11-23T15:42:00Z</dcterms:modified>
</cp:coreProperties>
</file>